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A2E9" w14:textId="39139BB5" w:rsidR="0021174E" w:rsidRPr="008F50A3" w:rsidRDefault="008F50A3" w:rsidP="000C32D8">
      <w:pPr>
        <w:spacing w:after="0" w:line="240" w:lineRule="auto"/>
        <w:ind w:right="180"/>
        <w:jc w:val="righ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7 กันยายน 2564</w:t>
      </w:r>
    </w:p>
    <w:p w14:paraId="2B1937BF" w14:textId="1263362C" w:rsidR="008F50A3" w:rsidRDefault="008F50A3" w:rsidP="004471CB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</w:p>
    <w:p w14:paraId="0E949E45" w14:textId="77777777" w:rsidR="004471CB" w:rsidRPr="004471CB" w:rsidRDefault="004471CB" w:rsidP="004471CB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471CB">
        <w:rPr>
          <w:rFonts w:ascii="Cordia New" w:hAnsi="Cordia New" w:cs="Cordia New"/>
          <w:b/>
          <w:bCs/>
          <w:sz w:val="32"/>
          <w:szCs w:val="32"/>
          <w:cs/>
        </w:rPr>
        <w:t xml:space="preserve">สถานการณ์ตลาดที่อยู่อาศัยครึ่งแรกภายใต้สถานการณ์โควิด – 19 </w:t>
      </w:r>
    </w:p>
    <w:p w14:paraId="768875EF" w14:textId="77777777" w:rsidR="004471CB" w:rsidRPr="004471CB" w:rsidRDefault="004471CB" w:rsidP="004471CB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471CB">
        <w:rPr>
          <w:rFonts w:ascii="Cordia New" w:hAnsi="Cordia New" w:cs="Cordia New"/>
          <w:b/>
          <w:bCs/>
          <w:sz w:val="32"/>
          <w:szCs w:val="32"/>
          <w:cs/>
        </w:rPr>
        <w:t>อุปทานทั้งหมดในตลาด</w:t>
      </w:r>
      <w:r w:rsidRPr="004471CB">
        <w:rPr>
          <w:rFonts w:ascii="Cordia New" w:hAnsi="Cordia New" w:cs="Cordia New" w:hint="cs"/>
          <w:b/>
          <w:bCs/>
          <w:sz w:val="32"/>
          <w:szCs w:val="32"/>
          <w:cs/>
        </w:rPr>
        <w:t>รวมลดลงเหตุเพราะโครงการใหม่ลดลง</w:t>
      </w:r>
      <w:r w:rsidRPr="004471C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4471CB">
        <w:rPr>
          <w:rFonts w:ascii="Cordia New" w:hAnsi="Cordia New" w:cs="Cordia New" w:hint="cs"/>
          <w:b/>
          <w:bCs/>
          <w:sz w:val="32"/>
          <w:szCs w:val="32"/>
          <w:cs/>
        </w:rPr>
        <w:t>32</w:t>
      </w:r>
      <w:r w:rsidRPr="004471CB">
        <w:rPr>
          <w:rFonts w:ascii="Cordia New" w:hAnsi="Cordia New" w:cs="Cordia New"/>
          <w:b/>
          <w:bCs/>
          <w:sz w:val="32"/>
          <w:szCs w:val="32"/>
        </w:rPr>
        <w:t xml:space="preserve">% </w:t>
      </w:r>
    </w:p>
    <w:p w14:paraId="6C214CDB" w14:textId="77777777" w:rsidR="004471CB" w:rsidRPr="004471CB" w:rsidRDefault="004471CB" w:rsidP="004471CB">
      <w:pPr>
        <w:spacing w:after="0" w:line="259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</w:p>
    <w:p w14:paraId="548E514A" w14:textId="77777777" w:rsidR="004471CB" w:rsidRPr="004471CB" w:rsidRDefault="004471CB" w:rsidP="004471CB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Pr="004471CB">
        <w:rPr>
          <w:rFonts w:ascii="Cordia New" w:hAnsi="Cordia New" w:cs="Cordia New" w:hint="cs"/>
          <w:sz w:val="32"/>
          <w:szCs w:val="32"/>
          <w:cs/>
        </w:rPr>
        <w:t>เปิดเผยผลสำรวจภาพรวมตลาดที่อยู่อาศัยของ 27 จังหวัดสำคัญ พบว่าโดยภาพรวมมี</w:t>
      </w:r>
      <w:r w:rsidRPr="004471CB">
        <w:rPr>
          <w:rFonts w:ascii="Cordia New" w:hAnsi="Cordia New" w:cs="Cordia New"/>
          <w:sz w:val="32"/>
          <w:szCs w:val="32"/>
          <w:cs/>
        </w:rPr>
        <w:t xml:space="preserve">การชะลอตัวอย่างมากในด้านอุปทานใหม่ 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โดยจำนวนหน่วยลดลงร้อยละ -32.0 และมูลค่าลดลงร้อยละ -37.3 </w:t>
      </w:r>
    </w:p>
    <w:p w14:paraId="72D154BA" w14:textId="77777777" w:rsidR="004471CB" w:rsidRPr="004471CB" w:rsidRDefault="004471CB" w:rsidP="004471CB">
      <w:pPr>
        <w:spacing w:after="0" w:line="259" w:lineRule="auto"/>
        <w:jc w:val="thaiDistribute"/>
        <w:rPr>
          <w:rFonts w:ascii="Cordia New" w:hAnsi="Cordia New" w:cs="Cordia New"/>
          <w:sz w:val="28"/>
        </w:rPr>
      </w:pPr>
    </w:p>
    <w:p w14:paraId="63AC6365" w14:textId="77777777" w:rsidR="004471CB" w:rsidRPr="004471CB" w:rsidRDefault="004471CB" w:rsidP="004471CB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</w:t>
      </w:r>
      <w:r w:rsidRPr="004471CB">
        <w:rPr>
          <w:rFonts w:ascii="Cordia New" w:hAnsi="Cordia New" w:cs="Cordia New" w:hint="cs"/>
          <w:sz w:val="32"/>
          <w:szCs w:val="32"/>
          <w:cs/>
        </w:rPr>
        <w:t>ำ</w:t>
      </w:r>
      <w:r w:rsidRPr="004471CB">
        <w:rPr>
          <w:rFonts w:ascii="Cordia New" w:hAnsi="Cordia New" w:cs="Cordia New"/>
          <w:sz w:val="32"/>
          <w:szCs w:val="32"/>
          <w:cs/>
        </w:rPr>
        <w:t>นวยการศูนย์ข้อมูลอสังหาริมทรัพย์</w:t>
      </w:r>
    </w:p>
    <w:p w14:paraId="676E1565" w14:textId="77777777" w:rsidR="004471CB" w:rsidRPr="004471CB" w:rsidRDefault="004471CB" w:rsidP="004471CB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>(</w:t>
      </w:r>
      <w:r w:rsidRPr="004471CB">
        <w:rPr>
          <w:rFonts w:ascii="Cordia New" w:hAnsi="Cordia New" w:cs="Cordia New"/>
          <w:sz w:val="32"/>
          <w:szCs w:val="32"/>
        </w:rPr>
        <w:t xml:space="preserve">REIC) </w:t>
      </w:r>
      <w:r w:rsidRPr="004471CB">
        <w:rPr>
          <w:rFonts w:ascii="Cordia New" w:hAnsi="Cordia New" w:cs="Cordia New" w:hint="cs"/>
          <w:sz w:val="32"/>
          <w:szCs w:val="32"/>
          <w:cs/>
        </w:rPr>
        <w:t>กล่าว</w:t>
      </w:r>
      <w:r w:rsidRPr="004471CB">
        <w:rPr>
          <w:rFonts w:ascii="Cordia New" w:hAnsi="Cordia New" w:cs="Cordia New"/>
          <w:sz w:val="32"/>
          <w:szCs w:val="32"/>
          <w:cs/>
        </w:rPr>
        <w:t>ว่า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 ในปี </w:t>
      </w:r>
      <w:r w:rsidRPr="004471CB">
        <w:rPr>
          <w:rFonts w:ascii="Cordia New" w:hAnsi="Cordia New" w:cs="Cordia New"/>
          <w:sz w:val="32"/>
          <w:szCs w:val="32"/>
          <w:cs/>
        </w:rPr>
        <w:t xml:space="preserve">2564 </w:t>
      </w:r>
      <w:r w:rsidRPr="004471CB">
        <w:rPr>
          <w:rFonts w:ascii="Cordia New" w:hAnsi="Cordia New" w:cs="Cordia New" w:hint="cs"/>
          <w:sz w:val="32"/>
          <w:szCs w:val="32"/>
          <w:cs/>
        </w:rPr>
        <w:t>นับตั้งแต่ต้นจนถึงปัจจุบัน</w:t>
      </w:r>
      <w:r w:rsidRPr="004471CB">
        <w:rPr>
          <w:rFonts w:ascii="Cordia New" w:hAnsi="Cordia New" w:cs="Cordia New"/>
          <w:sz w:val="32"/>
          <w:szCs w:val="32"/>
          <w:cs/>
        </w:rPr>
        <w:t xml:space="preserve">ประเทศไทยยังประสบกับการแพร่ระบาดของ </w:t>
      </w:r>
      <w:r w:rsidRPr="004471CB">
        <w:rPr>
          <w:rFonts w:ascii="Cordia New" w:hAnsi="Cordia New" w:cs="Cordia New"/>
          <w:sz w:val="32"/>
          <w:szCs w:val="32"/>
        </w:rPr>
        <w:t>COVID-</w:t>
      </w:r>
      <w:r w:rsidRPr="004471CB">
        <w:rPr>
          <w:rFonts w:ascii="Cordia New" w:hAnsi="Cordia New" w:cs="Cordia New"/>
          <w:sz w:val="32"/>
          <w:szCs w:val="32"/>
          <w:cs/>
        </w:rPr>
        <w:t>19 ซึ่งค่อนข้างรุนแรงมากขึ้น</w:t>
      </w:r>
      <w:r w:rsidRPr="004471CB">
        <w:rPr>
          <w:rFonts w:ascii="Cordia New" w:hAnsi="Cordia New" w:cs="Cordia New" w:hint="cs"/>
          <w:sz w:val="32"/>
          <w:szCs w:val="32"/>
          <w:cs/>
        </w:rPr>
        <w:t>และ</w:t>
      </w:r>
      <w:r w:rsidRPr="004471CB">
        <w:rPr>
          <w:rFonts w:ascii="Cordia New" w:hAnsi="Cordia New" w:cs="Cordia New"/>
          <w:sz w:val="32"/>
          <w:szCs w:val="32"/>
          <w:cs/>
        </w:rPr>
        <w:t>ยังไม่มีความชัดเจน</w:t>
      </w:r>
      <w:r w:rsidRPr="004471CB">
        <w:rPr>
          <w:rFonts w:ascii="Cordia New" w:hAnsi="Cordia New" w:cs="Cordia New" w:hint="cs"/>
          <w:sz w:val="32"/>
          <w:szCs w:val="32"/>
          <w:cs/>
        </w:rPr>
        <w:t>ว่าจะยุติลงเมื่อไร ซึ่ง</w:t>
      </w:r>
      <w:r w:rsidRPr="004471CB">
        <w:rPr>
          <w:rFonts w:ascii="Cordia New" w:hAnsi="Cordia New" w:cs="Cordia New"/>
          <w:sz w:val="32"/>
          <w:szCs w:val="32"/>
          <w:cs/>
        </w:rPr>
        <w:t xml:space="preserve">ส่งผลให้ภาพรวมเศรษฐกิจไทยในปี 2564 </w:t>
      </w:r>
      <w:r w:rsidRPr="004471CB">
        <w:rPr>
          <w:rFonts w:ascii="Cordia New" w:hAnsi="Cordia New" w:cs="Cordia New" w:hint="cs"/>
          <w:sz w:val="32"/>
          <w:szCs w:val="32"/>
          <w:cs/>
        </w:rPr>
        <w:t>และ</w:t>
      </w:r>
      <w:r w:rsidRPr="004471CB">
        <w:rPr>
          <w:rFonts w:ascii="Cordia New" w:hAnsi="Cordia New" w:cs="Cordia New"/>
          <w:sz w:val="32"/>
          <w:szCs w:val="32"/>
          <w:cs/>
        </w:rPr>
        <w:t>ภาพรวม</w:t>
      </w:r>
      <w:r w:rsidRPr="004471CB">
        <w:rPr>
          <w:rFonts w:ascii="Cordia New" w:hAnsi="Cordia New" w:cs="Cordia New" w:hint="cs"/>
          <w:sz w:val="32"/>
          <w:szCs w:val="32"/>
          <w:cs/>
        </w:rPr>
        <w:t>ตลาดที่อยู่อาศัย</w:t>
      </w:r>
      <w:r w:rsidRPr="004471CB">
        <w:rPr>
          <w:rFonts w:ascii="Cordia New" w:hAnsi="Cordia New" w:cs="Cordia New"/>
          <w:sz w:val="32"/>
          <w:szCs w:val="32"/>
          <w:cs/>
        </w:rPr>
        <w:t>ของทั้งประเทศ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 ทั้งนี้ </w:t>
      </w:r>
      <w:r w:rsidRPr="004471CB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ได้ทำการสำรวจภาคสนามถึงสภาวะของตลาดที่อยู่อาศัยใน 27 จังหวัดที่สำคัญ โดยพบความเปลี่ยนแปลงที่ชัดเจนของอุปทานที่อยู่อาศัยเข้าใหม่ที่เข้าสู่ตลาดใหม่ในช่วงครึ่งแรกของปี 2564 มีจำนวนหน่วยเพียง 29,775 หน่วย ลดลงถึงร้อยละ -32.0 และมีมูลค่า 118,667 ล้านบาท ลดลงร้อยละ -37.3 เมื่อเทียบกับช่วงเดียวกันของปี 2563 </w:t>
      </w:r>
    </w:p>
    <w:p w14:paraId="0537BFA0" w14:textId="77777777" w:rsidR="004471CB" w:rsidRPr="004471CB" w:rsidRDefault="004471CB" w:rsidP="004471CB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 xml:space="preserve"> </w:t>
      </w:r>
      <w:r w:rsidRPr="004471CB">
        <w:rPr>
          <w:rFonts w:ascii="Cordia New" w:hAnsi="Cordia New" w:cs="Cordia New"/>
          <w:sz w:val="32"/>
          <w:szCs w:val="32"/>
          <w:cs/>
        </w:rPr>
        <w:tab/>
      </w:r>
      <w:r w:rsidRPr="004471CB">
        <w:rPr>
          <w:rFonts w:ascii="Cordia New" w:hAnsi="Cordia New" w:cs="Cordia New" w:hint="cs"/>
          <w:sz w:val="32"/>
          <w:szCs w:val="32"/>
          <w:cs/>
        </w:rPr>
        <w:t>อุปทานที่อยู่อาศัยเข้าใหม่ในกลุ่มของโครงการอาคารชุดมีการชะลอตัวลงมากกว่าโครงการบ้านจัดสรร โดยประเภทโครงการอาคารชุดเข้าใหม่ในพื้นที่ 27 จังหวัด มีจำนวนประมาณ 8,769 หน่วย รวมมูลค่า 28,918 ล้านบาท ลดลงร้อยละ -46.0 และ ร้อยละ -53.3 ตามลำดับ ในขณะที่</w:t>
      </w:r>
      <w:r w:rsidRPr="004471CB">
        <w:rPr>
          <w:rFonts w:ascii="Cordia New" w:hAnsi="Cordia New" w:cs="Cordia New"/>
          <w:sz w:val="32"/>
          <w:szCs w:val="32"/>
          <w:cs/>
        </w:rPr>
        <w:t>ป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ระเภทโครงการบ้านจัดสรรเข้าใหม่มีจำนวนหน่วยประมาณ 21,006 หน่วย มูลค่ารวม 89,749 ล้านบาท ลดลงร้อยละ -23.9 และร้อยละ -29.6 ตามลำดับ  </w:t>
      </w:r>
      <w:r w:rsidRPr="004471CB">
        <w:rPr>
          <w:rFonts w:ascii="Cordia New" w:hAnsi="Cordia New" w:cs="Cordia New"/>
          <w:sz w:val="32"/>
          <w:szCs w:val="32"/>
          <w:cs/>
        </w:rPr>
        <w:t>เมื่อเทียบกับช่วงเดียวกันของปี 2563</w:t>
      </w:r>
    </w:p>
    <w:p w14:paraId="46BF213C" w14:textId="48CAB73A" w:rsidR="004471CB" w:rsidRPr="004471CB" w:rsidRDefault="004471CB" w:rsidP="004471CB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ab/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ทั้งนี้ การปรับตัวลดลงของอุปทานที่อยู่อาศัยเข้าใหม่เช่นนี้ได้ส่งผลต่อภาพรวมของอุปทานที่อยู่อาศัยทั้งหมดที่มีการขายในตลาดพื้นที่ 27 จังหวัด ณ ครึ่งแรก ปี 2564 มีจำนวนทั้งสิ้น 328,657 หน่วย มูลค่ารวม 1,446,276 ล้านบาท จำนวนหน่วยลดลงร้อยละ -5.7 มูลค่าลดลงร้อยละ -6.4 เมื่อเทียบกับช่วงเดียวกันของปีก่อนหน้า ซึ่งแสดงให้เห็นถึงกลยุทธ์การปรับตัวของผู้ประกอบการพัฒนาที่อยู่อาศัยที่ไม่เพิ่มเติมสินค้าใหม่เข้ามาในตลาดมากนัก แต่จะเน้นการระบายสินค้าเดิมที่มีอยู่ออกไป เพื่อสร้างสภาพคล่องในการบริหารจัดการ </w:t>
      </w:r>
    </w:p>
    <w:p w14:paraId="2D6AD8E9" w14:textId="77777777" w:rsidR="004471CB" w:rsidRPr="004471CB" w:rsidRDefault="004471CB" w:rsidP="004471CB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ab/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ในภาวะที่ยังมีการระบาดของ </w:t>
      </w:r>
      <w:r w:rsidRPr="004471CB">
        <w:rPr>
          <w:rFonts w:ascii="Cordia New" w:hAnsi="Cordia New" w:cs="Cordia New"/>
          <w:sz w:val="32"/>
          <w:szCs w:val="32"/>
        </w:rPr>
        <w:t xml:space="preserve">COVID-19 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ได้ทำให้กำลังซื้อของผู้ที่ต้องการจะซื้อที่อยู่อาศัย และความสนใจในการซื้อเพื่อเป็นบ้านหลังที่สอง หรือเพื่อการลงทุนมีการชะลอตัวลงจนเห็นได้อย่างชัดเจนจากยอดขายที่อยู่อาศัยขายได้ใหม่ในภาพรวม โดยพบว่า ในช่วงครึ่งแรกปี 2564 มีจำนวนที่อยู่อาศัยขายได้ใหม่ประมาณ 45,895 หน่วย มูลค่า 195,803 ล้านบาท หรือ ลดลงร้อย 14.3 และ 14.7 ตามลำดับ ซึ่งพบว่าเป็นโครงการบ้านจัดสรรขายได้ใหม่ 27,489 </w:t>
      </w:r>
      <w:r w:rsidRPr="004471CB">
        <w:rPr>
          <w:rFonts w:ascii="Cordia New" w:hAnsi="Cordia New" w:cs="Cordia New" w:hint="cs"/>
          <w:sz w:val="32"/>
          <w:szCs w:val="32"/>
          <w:cs/>
        </w:rPr>
        <w:lastRenderedPageBreak/>
        <w:t>หน่วย มูลค่า 124,219 ล้านบาท ลดลงร้อยละ -22.6 และร้อยละ -20.7 ตามลำดับ ในขณะที่โครงการอาคารชุดขายได้ใหม่ 18,406 หน่วย มูลค่า 71,583 ล้านบาท ในส่วนของจำนวนหน่วยเพิ่มขึ้นร้อยละ 1.8 ในขณะที่มูลค่าลดลงร้อยละ -1.8 เมื่อเทียบกับช่วงเดียวกันของปี 2563 สำหรับการที่อาคารชุดขายได้ใหม่มีจำนวนหน่วยเพิ่มขึ้นเล็กน้อย เพราะในปี 2563 มีฐานที่ต่ำมาก นอกจากนี้ยังพบว่าอัตราดูดซับในภาพรวมลดลงต่ำกว่าช่วงเดียวกันของปี 2563 ซึ่งถือว่าอยู่ในระดับต่ำอยู่แล้ว</w:t>
      </w:r>
    </w:p>
    <w:p w14:paraId="77101B83" w14:textId="77777777" w:rsidR="004471CB" w:rsidRPr="004471CB" w:rsidRDefault="004471CB" w:rsidP="004471CB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 w:hint="cs"/>
          <w:sz w:val="32"/>
          <w:szCs w:val="32"/>
          <w:cs/>
        </w:rPr>
        <w:t>แม้ยอดขายใหม่จะขายได้น้อยลง แต่ผลจากการที่อุปทานเข้าใหม่ในตลาดน้อยลงด้วย ส่งผลให้จำนวนหน่วยเหลือขายลดลงตามไปด้วย โดย ณ ครึ่งแรกปี 2564 มีที่อยู่อาศัยเหลือขายจำนวน 282,762 หน่วย คิดเป็นมูลค่า 1,250,473 ล้านบาท ลดลงร้อยละ -4.1 และร้อยละ -4.9 ซึ่งนับได้ว่าเป็นการลดแรงกดดันของภาวะหน่วยเหลือขายในตลาดให้ลดความรุนแรงลง และสะท้อนว่าตลาดมีการปรับสมดุลของอุปสงค์และอุปทานมาอย่างต่อเนื่อง ซึ่งเป็นบทบาทหน้าที่ของศูนย์ข้อมูลอสังหาริมทรัพย์ที่ได้ส่งสัญญาเตือนตลาดมาอย่างต่อเนื่อง</w:t>
      </w:r>
    </w:p>
    <w:p w14:paraId="3FFC6B9F" w14:textId="5B5ED736" w:rsidR="004471CB" w:rsidRPr="004471CB" w:rsidRDefault="004471CB" w:rsidP="004471CB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ab/>
      </w:r>
      <w:r w:rsidRPr="004471CB">
        <w:rPr>
          <w:rFonts w:ascii="Cordia New" w:hAnsi="Cordia New" w:cs="Cordia New" w:hint="cs"/>
          <w:sz w:val="32"/>
          <w:szCs w:val="32"/>
          <w:cs/>
        </w:rPr>
        <w:t>“เพื่อเป็นการสร้างความชัดเจนของข้อมูลการสำรวจในพื้นที่แต่ละภูมิภาคให้กับทุกภาคส่วนที่เกี่ยวข้องกับการพัฒนาธุรกิจที่อยู่อาศัย ศูนย์ข้อมูลฯ จึงได้จัดงานสัมมนา “ส</w:t>
      </w:r>
      <w:r w:rsidRPr="004471CB">
        <w:rPr>
          <w:rFonts w:ascii="Cordia New" w:hAnsi="Cordia New" w:cs="Cordia New"/>
          <w:sz w:val="32"/>
          <w:szCs w:val="32"/>
          <w:cs/>
        </w:rPr>
        <w:t>ถานการณ์ตลาดที่อยู่อาศัย ครึ่งหลังปี 2564 และแนวโน้มปี 2565 ภายใต้วิกฤติโควิด-19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” โดยศูนย์ข้อมูลจะนำเสนอชุดข้อมูลที่เจาะลึกลงไปในรายละเอียดของแต่ละพื้นที่ เพื่อให้เห็นภาพที่แท้จริงของตลาดทั้งในส่วนของพื้นที่ขายดี พื้นที่ที่มีสินค้าเหลือขายมาก และระดับอัตราดูดซับ แยกตามประเภทที่อยู่อาศัย และระดับราคา เปรียบเทียบกับช่วงเวลาก่อนหน้าและช่วงเวลาเดียวกันของปีก่อน นอกจากนี้ ยังจะได้นำเอา </w:t>
      </w:r>
      <w:r w:rsidRPr="004471CB">
        <w:rPr>
          <w:rFonts w:ascii="Cordia New" w:hAnsi="Cordia New" w:cs="Cordia New"/>
          <w:sz w:val="32"/>
          <w:szCs w:val="32"/>
        </w:rPr>
        <w:t xml:space="preserve">Big Data 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ที่มี </w:t>
      </w:r>
      <w:r w:rsidRPr="004471CB">
        <w:rPr>
          <w:rFonts w:ascii="Cordia New" w:hAnsi="Cordia New" w:cs="Cordia New"/>
          <w:sz w:val="32"/>
          <w:szCs w:val="32"/>
        </w:rPr>
        <w:t>Time Series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 กว่า 10</w:t>
      </w:r>
      <w:r w:rsidR="00D719A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471CB">
        <w:rPr>
          <w:rFonts w:ascii="Cordia New" w:hAnsi="Cordia New" w:cs="Cordia New" w:hint="cs"/>
          <w:sz w:val="32"/>
          <w:szCs w:val="32"/>
          <w:cs/>
        </w:rPr>
        <w:t>ปีมาประมวลผลเชิงวิเคราะห์และคาดการณ์ภาพรวมตลาดในช่วงครึ่งหลังปี 2564 และแนวโน้มปี 2565 ในแต่ละภูมิภาครวมถึงการเปิดเวทีสัมมนาแลกเปลี่ยนมุมมองทางการตลาดร่วมกับผู้ทรงคุณวุฒิในวงการ อีกด้วย</w:t>
      </w:r>
    </w:p>
    <w:p w14:paraId="51B9967E" w14:textId="095FDD30" w:rsidR="004471CB" w:rsidRPr="004471CB" w:rsidRDefault="004471CB" w:rsidP="004471CB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 w:hint="cs"/>
          <w:sz w:val="32"/>
          <w:szCs w:val="32"/>
          <w:cs/>
        </w:rPr>
        <w:t>งานสัมมนา “ส</w:t>
      </w:r>
      <w:r w:rsidRPr="004471CB">
        <w:rPr>
          <w:rFonts w:ascii="Cordia New" w:hAnsi="Cordia New" w:cs="Cordia New"/>
          <w:sz w:val="32"/>
          <w:szCs w:val="32"/>
          <w:cs/>
        </w:rPr>
        <w:t>ถานการณ์ตลาดที่อยู่อาศัย ครึ่งหลังปี 2564 และแนวโน้มปี 2565 ภายใต้วิกฤติโควิด-19</w:t>
      </w:r>
      <w:r w:rsidRPr="004471CB">
        <w:rPr>
          <w:rFonts w:ascii="Cordia New" w:hAnsi="Cordia New" w:cs="Cordia New" w:hint="cs"/>
          <w:sz w:val="32"/>
          <w:szCs w:val="32"/>
          <w:cs/>
        </w:rPr>
        <w:t>” ครั้งนี้ กำหนดจัดขึ้นในวันที่ 15 (กรุงเทพฯปริมณฑ</w:t>
      </w:r>
      <w:r>
        <w:rPr>
          <w:rFonts w:ascii="Cordia New" w:hAnsi="Cordia New" w:cs="Cordia New" w:hint="cs"/>
          <w:sz w:val="32"/>
          <w:szCs w:val="32"/>
          <w:cs/>
        </w:rPr>
        <w:t>ล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และภาคกลาง), 17 (ภาคเหนือและ </w:t>
      </w:r>
      <w:r w:rsidRPr="004471CB">
        <w:rPr>
          <w:rFonts w:ascii="Cordia New" w:hAnsi="Cordia New" w:cs="Cordia New"/>
          <w:sz w:val="32"/>
          <w:szCs w:val="32"/>
        </w:rPr>
        <w:t>EEC)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 และ 21 (ภาคตะวันออกเฉียงเหนือ ภาคใต้และภาคตะวันตก) ของเดือนกันยายน 2564 ในรูปแบบของ</w:t>
      </w:r>
      <w:r w:rsidRPr="004471CB">
        <w:rPr>
          <w:rFonts w:cs="Cordia New"/>
          <w:sz w:val="32"/>
          <w:szCs w:val="32"/>
        </w:rPr>
        <w:t xml:space="preserve"> </w:t>
      </w:r>
      <w:r w:rsidRPr="004471CB">
        <w:rPr>
          <w:rFonts w:ascii="Cordia New" w:hAnsi="Cordia New" w:cs="Cordia New"/>
          <w:sz w:val="32"/>
          <w:szCs w:val="32"/>
        </w:rPr>
        <w:t>Online Seminar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 เพื่อสามารถเผยแพร่ข้อมูลให้เกิดการรับรู้ข้อมูลอย่างทั่วถึงและเป็นข้อมูลให้แก่ทุกภาคส่วน ทั้งภาครัฐและภาคเอกชน ใช้เป็นข้อมูลในการปรับแผนและกลยุทธ์เพื่อสร้างความยั่งยืนให้แก่ภาคอสังหาริมทรัพย์ต่อไป ”</w:t>
      </w:r>
      <w:r w:rsidRPr="004471CB">
        <w:rPr>
          <w:rFonts w:ascii="Cordia New" w:hAnsi="Cordia New" w:cs="Cordia New"/>
          <w:sz w:val="32"/>
          <w:szCs w:val="32"/>
          <w:cs/>
        </w:rPr>
        <w:t xml:space="preserve"> ดร.วิชัย วิรัตกพันธ์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 กล่าวในตอนท้าย</w:t>
      </w:r>
    </w:p>
    <w:p w14:paraId="57CF308C" w14:textId="77777777" w:rsidR="004471CB" w:rsidRPr="004471CB" w:rsidRDefault="004471CB" w:rsidP="004471CB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42863D5B" w14:textId="77777777" w:rsidR="004471CB" w:rsidRPr="004471CB" w:rsidRDefault="004471CB" w:rsidP="004471CB">
      <w:pPr>
        <w:spacing w:after="0" w:line="259" w:lineRule="auto"/>
        <w:jc w:val="center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 w:hint="cs"/>
          <w:sz w:val="32"/>
          <w:szCs w:val="32"/>
          <w:cs/>
        </w:rPr>
        <w:t>------------------------------------------------------------------------</w:t>
      </w:r>
    </w:p>
    <w:p w14:paraId="0321F29B" w14:textId="77777777" w:rsidR="004471CB" w:rsidRPr="004471CB" w:rsidRDefault="004471CB" w:rsidP="004471CB">
      <w:pPr>
        <w:spacing w:after="0" w:line="240" w:lineRule="auto"/>
        <w:ind w:right="180"/>
        <w:rPr>
          <w:rFonts w:ascii="Cordia New" w:hAnsi="Cordia New" w:cs="Cordia New" w:hint="cs"/>
          <w:sz w:val="32"/>
          <w:szCs w:val="32"/>
        </w:rPr>
      </w:pPr>
    </w:p>
    <w:sectPr w:rsidR="004471CB" w:rsidRPr="004471CB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3B69" w14:textId="77777777" w:rsidR="00DC0033" w:rsidRDefault="00DC0033">
      <w:pPr>
        <w:spacing w:after="0" w:line="240" w:lineRule="auto"/>
      </w:pPr>
      <w:r>
        <w:separator/>
      </w:r>
    </w:p>
  </w:endnote>
  <w:endnote w:type="continuationSeparator" w:id="0">
    <w:p w14:paraId="4DC9C2C0" w14:textId="77777777" w:rsidR="00DC0033" w:rsidRDefault="00DC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1E52E1E5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685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1E52E1E5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685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375E" w14:textId="77777777" w:rsidR="00DC0033" w:rsidRDefault="00DC0033">
      <w:pPr>
        <w:spacing w:after="0" w:line="240" w:lineRule="auto"/>
      </w:pPr>
      <w:r>
        <w:separator/>
      </w:r>
    </w:p>
  </w:footnote>
  <w:footnote w:type="continuationSeparator" w:id="0">
    <w:p w14:paraId="1DD81270" w14:textId="77777777" w:rsidR="00DC0033" w:rsidRDefault="00DC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6C2AC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1724"/>
    <w:rsid w:val="0001257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359F4"/>
    <w:rsid w:val="00037E13"/>
    <w:rsid w:val="00044082"/>
    <w:rsid w:val="000446AB"/>
    <w:rsid w:val="0004764D"/>
    <w:rsid w:val="00047ABD"/>
    <w:rsid w:val="0006101C"/>
    <w:rsid w:val="00062AEE"/>
    <w:rsid w:val="00066451"/>
    <w:rsid w:val="00071A41"/>
    <w:rsid w:val="00072C75"/>
    <w:rsid w:val="00073510"/>
    <w:rsid w:val="0007472B"/>
    <w:rsid w:val="00074756"/>
    <w:rsid w:val="00076555"/>
    <w:rsid w:val="000806A2"/>
    <w:rsid w:val="0009008D"/>
    <w:rsid w:val="00090BDF"/>
    <w:rsid w:val="00091846"/>
    <w:rsid w:val="00091FFB"/>
    <w:rsid w:val="000948BB"/>
    <w:rsid w:val="000A51EB"/>
    <w:rsid w:val="000A72FE"/>
    <w:rsid w:val="000B1AED"/>
    <w:rsid w:val="000B4058"/>
    <w:rsid w:val="000B5C3C"/>
    <w:rsid w:val="000B6A94"/>
    <w:rsid w:val="000B6D24"/>
    <w:rsid w:val="000B7FF3"/>
    <w:rsid w:val="000C32D8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665D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53D0"/>
    <w:rsid w:val="00126942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4BCD"/>
    <w:rsid w:val="00167CE4"/>
    <w:rsid w:val="0017504B"/>
    <w:rsid w:val="001825E8"/>
    <w:rsid w:val="001876E6"/>
    <w:rsid w:val="0019173A"/>
    <w:rsid w:val="001935A5"/>
    <w:rsid w:val="001A4399"/>
    <w:rsid w:val="001A64A9"/>
    <w:rsid w:val="001A72E3"/>
    <w:rsid w:val="001A76D6"/>
    <w:rsid w:val="001B1419"/>
    <w:rsid w:val="001B3C0F"/>
    <w:rsid w:val="001C65C3"/>
    <w:rsid w:val="001D0A98"/>
    <w:rsid w:val="001D73E7"/>
    <w:rsid w:val="001E4F97"/>
    <w:rsid w:val="001E5DDA"/>
    <w:rsid w:val="001E6989"/>
    <w:rsid w:val="00203F27"/>
    <w:rsid w:val="00204D9E"/>
    <w:rsid w:val="00205FAB"/>
    <w:rsid w:val="002079B1"/>
    <w:rsid w:val="0021174E"/>
    <w:rsid w:val="00212A60"/>
    <w:rsid w:val="0021316D"/>
    <w:rsid w:val="00222C5A"/>
    <w:rsid w:val="00224D5C"/>
    <w:rsid w:val="0022693F"/>
    <w:rsid w:val="002326C3"/>
    <w:rsid w:val="0023482D"/>
    <w:rsid w:val="00234F2E"/>
    <w:rsid w:val="002350C4"/>
    <w:rsid w:val="002353DB"/>
    <w:rsid w:val="00240463"/>
    <w:rsid w:val="00241B76"/>
    <w:rsid w:val="0024524A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907E3"/>
    <w:rsid w:val="0029428A"/>
    <w:rsid w:val="002957A8"/>
    <w:rsid w:val="00296FA4"/>
    <w:rsid w:val="002B562E"/>
    <w:rsid w:val="002C0939"/>
    <w:rsid w:val="002C25EC"/>
    <w:rsid w:val="002C3520"/>
    <w:rsid w:val="002C3DCB"/>
    <w:rsid w:val="002C5F4A"/>
    <w:rsid w:val="002C6466"/>
    <w:rsid w:val="002D5692"/>
    <w:rsid w:val="002D5EBE"/>
    <w:rsid w:val="002D75BC"/>
    <w:rsid w:val="002E09A7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444F8"/>
    <w:rsid w:val="00344962"/>
    <w:rsid w:val="003537EC"/>
    <w:rsid w:val="00353E09"/>
    <w:rsid w:val="003561F9"/>
    <w:rsid w:val="00360832"/>
    <w:rsid w:val="00362422"/>
    <w:rsid w:val="00362848"/>
    <w:rsid w:val="0037042D"/>
    <w:rsid w:val="0037338D"/>
    <w:rsid w:val="00374352"/>
    <w:rsid w:val="00375CEE"/>
    <w:rsid w:val="00377856"/>
    <w:rsid w:val="003B00E3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1387C"/>
    <w:rsid w:val="004162C2"/>
    <w:rsid w:val="00432601"/>
    <w:rsid w:val="004328F7"/>
    <w:rsid w:val="004371C4"/>
    <w:rsid w:val="00440E39"/>
    <w:rsid w:val="00441045"/>
    <w:rsid w:val="00444B96"/>
    <w:rsid w:val="004471CB"/>
    <w:rsid w:val="00460D4B"/>
    <w:rsid w:val="0046111A"/>
    <w:rsid w:val="004625EB"/>
    <w:rsid w:val="004647F1"/>
    <w:rsid w:val="00472163"/>
    <w:rsid w:val="00482889"/>
    <w:rsid w:val="004843B0"/>
    <w:rsid w:val="00485796"/>
    <w:rsid w:val="0048738F"/>
    <w:rsid w:val="00492024"/>
    <w:rsid w:val="004A4140"/>
    <w:rsid w:val="004B457E"/>
    <w:rsid w:val="004B70B4"/>
    <w:rsid w:val="004C3A0A"/>
    <w:rsid w:val="004C3AC1"/>
    <w:rsid w:val="004C4EA6"/>
    <w:rsid w:val="004C62EF"/>
    <w:rsid w:val="004D235A"/>
    <w:rsid w:val="004E262E"/>
    <w:rsid w:val="004E3AEB"/>
    <w:rsid w:val="004E6E2D"/>
    <w:rsid w:val="004E7583"/>
    <w:rsid w:val="004F29F7"/>
    <w:rsid w:val="004F3559"/>
    <w:rsid w:val="004F44D9"/>
    <w:rsid w:val="004F63E5"/>
    <w:rsid w:val="00505A51"/>
    <w:rsid w:val="00507CCD"/>
    <w:rsid w:val="00514EA4"/>
    <w:rsid w:val="00520C90"/>
    <w:rsid w:val="0052260A"/>
    <w:rsid w:val="00522C78"/>
    <w:rsid w:val="0052379E"/>
    <w:rsid w:val="00531FB4"/>
    <w:rsid w:val="00535F7D"/>
    <w:rsid w:val="00542768"/>
    <w:rsid w:val="00545B9C"/>
    <w:rsid w:val="00547C2A"/>
    <w:rsid w:val="00553686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1730"/>
    <w:rsid w:val="005846A9"/>
    <w:rsid w:val="005864F5"/>
    <w:rsid w:val="00592862"/>
    <w:rsid w:val="005942E0"/>
    <w:rsid w:val="00597638"/>
    <w:rsid w:val="005978DF"/>
    <w:rsid w:val="005A0612"/>
    <w:rsid w:val="005A1B88"/>
    <w:rsid w:val="005A309E"/>
    <w:rsid w:val="005B0644"/>
    <w:rsid w:val="005B34A4"/>
    <w:rsid w:val="005B372C"/>
    <w:rsid w:val="005B7CA3"/>
    <w:rsid w:val="005C68B9"/>
    <w:rsid w:val="005D13A1"/>
    <w:rsid w:val="005E2FEA"/>
    <w:rsid w:val="005E75F3"/>
    <w:rsid w:val="005F4928"/>
    <w:rsid w:val="005F51A4"/>
    <w:rsid w:val="00601859"/>
    <w:rsid w:val="00607167"/>
    <w:rsid w:val="0061104F"/>
    <w:rsid w:val="006116DC"/>
    <w:rsid w:val="006205C0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51120"/>
    <w:rsid w:val="006514F9"/>
    <w:rsid w:val="00663B4B"/>
    <w:rsid w:val="00664297"/>
    <w:rsid w:val="0066447B"/>
    <w:rsid w:val="00664A76"/>
    <w:rsid w:val="00676141"/>
    <w:rsid w:val="0067693A"/>
    <w:rsid w:val="0068060D"/>
    <w:rsid w:val="00681DD2"/>
    <w:rsid w:val="00683F82"/>
    <w:rsid w:val="006850A0"/>
    <w:rsid w:val="00690A32"/>
    <w:rsid w:val="006A6703"/>
    <w:rsid w:val="006B00A0"/>
    <w:rsid w:val="006B6DB7"/>
    <w:rsid w:val="006C3725"/>
    <w:rsid w:val="006C4A25"/>
    <w:rsid w:val="006C58BD"/>
    <w:rsid w:val="006C59F2"/>
    <w:rsid w:val="006C6588"/>
    <w:rsid w:val="006D4924"/>
    <w:rsid w:val="006D60A6"/>
    <w:rsid w:val="006F2493"/>
    <w:rsid w:val="006F29D3"/>
    <w:rsid w:val="006F3E01"/>
    <w:rsid w:val="006F4D1D"/>
    <w:rsid w:val="007019C2"/>
    <w:rsid w:val="00705B4E"/>
    <w:rsid w:val="007151CA"/>
    <w:rsid w:val="00726389"/>
    <w:rsid w:val="00727C9F"/>
    <w:rsid w:val="00730C85"/>
    <w:rsid w:val="007328CA"/>
    <w:rsid w:val="00741E75"/>
    <w:rsid w:val="00742F86"/>
    <w:rsid w:val="007439F5"/>
    <w:rsid w:val="0074756C"/>
    <w:rsid w:val="007522B3"/>
    <w:rsid w:val="00754C2D"/>
    <w:rsid w:val="00755F43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337B"/>
    <w:rsid w:val="0079084C"/>
    <w:rsid w:val="007963FC"/>
    <w:rsid w:val="00796B28"/>
    <w:rsid w:val="007A2386"/>
    <w:rsid w:val="007A38FB"/>
    <w:rsid w:val="007A48BF"/>
    <w:rsid w:val="007A6667"/>
    <w:rsid w:val="007A6FFE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5DB"/>
    <w:rsid w:val="007F5D47"/>
    <w:rsid w:val="007F7979"/>
    <w:rsid w:val="008020D0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41A48"/>
    <w:rsid w:val="00843A93"/>
    <w:rsid w:val="0084647B"/>
    <w:rsid w:val="008475B7"/>
    <w:rsid w:val="008518DB"/>
    <w:rsid w:val="00854A2D"/>
    <w:rsid w:val="00866F1E"/>
    <w:rsid w:val="00871FDD"/>
    <w:rsid w:val="00873C6F"/>
    <w:rsid w:val="00874892"/>
    <w:rsid w:val="00877096"/>
    <w:rsid w:val="00877BE9"/>
    <w:rsid w:val="00880503"/>
    <w:rsid w:val="00880FDD"/>
    <w:rsid w:val="0088154F"/>
    <w:rsid w:val="008820A6"/>
    <w:rsid w:val="0088385B"/>
    <w:rsid w:val="00883E72"/>
    <w:rsid w:val="00885146"/>
    <w:rsid w:val="00886815"/>
    <w:rsid w:val="008956A7"/>
    <w:rsid w:val="008A2958"/>
    <w:rsid w:val="008B5066"/>
    <w:rsid w:val="008B5FF1"/>
    <w:rsid w:val="008B7440"/>
    <w:rsid w:val="008C1CCC"/>
    <w:rsid w:val="008C2706"/>
    <w:rsid w:val="008C5206"/>
    <w:rsid w:val="008E2BDA"/>
    <w:rsid w:val="008E58B5"/>
    <w:rsid w:val="008E5B13"/>
    <w:rsid w:val="008F50A3"/>
    <w:rsid w:val="0090094E"/>
    <w:rsid w:val="009068E8"/>
    <w:rsid w:val="00907EE4"/>
    <w:rsid w:val="00911F0D"/>
    <w:rsid w:val="009169CA"/>
    <w:rsid w:val="00922BF3"/>
    <w:rsid w:val="0092399D"/>
    <w:rsid w:val="009259BC"/>
    <w:rsid w:val="00925F65"/>
    <w:rsid w:val="009302A8"/>
    <w:rsid w:val="009307E4"/>
    <w:rsid w:val="00931B89"/>
    <w:rsid w:val="009360DB"/>
    <w:rsid w:val="00952290"/>
    <w:rsid w:val="00952AAF"/>
    <w:rsid w:val="009621EB"/>
    <w:rsid w:val="00962C92"/>
    <w:rsid w:val="00962E00"/>
    <w:rsid w:val="00964287"/>
    <w:rsid w:val="009773B6"/>
    <w:rsid w:val="009829AE"/>
    <w:rsid w:val="00985237"/>
    <w:rsid w:val="00991FEC"/>
    <w:rsid w:val="00994599"/>
    <w:rsid w:val="00995515"/>
    <w:rsid w:val="009A00EA"/>
    <w:rsid w:val="009A3BF5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F06"/>
    <w:rsid w:val="00A33E17"/>
    <w:rsid w:val="00A343FC"/>
    <w:rsid w:val="00A351EC"/>
    <w:rsid w:val="00A37039"/>
    <w:rsid w:val="00A404A6"/>
    <w:rsid w:val="00A41504"/>
    <w:rsid w:val="00A42F50"/>
    <w:rsid w:val="00A448FF"/>
    <w:rsid w:val="00A57A02"/>
    <w:rsid w:val="00A67561"/>
    <w:rsid w:val="00A74232"/>
    <w:rsid w:val="00A80CC5"/>
    <w:rsid w:val="00A90367"/>
    <w:rsid w:val="00A942EF"/>
    <w:rsid w:val="00A94F45"/>
    <w:rsid w:val="00A95CD7"/>
    <w:rsid w:val="00A964D4"/>
    <w:rsid w:val="00A97C11"/>
    <w:rsid w:val="00AA0E58"/>
    <w:rsid w:val="00AA2C95"/>
    <w:rsid w:val="00AA3905"/>
    <w:rsid w:val="00AA4538"/>
    <w:rsid w:val="00AA47C0"/>
    <w:rsid w:val="00AA4DD7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7752"/>
    <w:rsid w:val="00B1558A"/>
    <w:rsid w:val="00B16D29"/>
    <w:rsid w:val="00B226E5"/>
    <w:rsid w:val="00B2374C"/>
    <w:rsid w:val="00B25DA6"/>
    <w:rsid w:val="00B26C84"/>
    <w:rsid w:val="00B40195"/>
    <w:rsid w:val="00B4466D"/>
    <w:rsid w:val="00B44701"/>
    <w:rsid w:val="00B44A1D"/>
    <w:rsid w:val="00B44B91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8766A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5704"/>
    <w:rsid w:val="00BC7C05"/>
    <w:rsid w:val="00BD10B6"/>
    <w:rsid w:val="00BD7482"/>
    <w:rsid w:val="00BE0026"/>
    <w:rsid w:val="00BE4CF5"/>
    <w:rsid w:val="00BE7E10"/>
    <w:rsid w:val="00BF44FE"/>
    <w:rsid w:val="00BF65D0"/>
    <w:rsid w:val="00C01C74"/>
    <w:rsid w:val="00C03D62"/>
    <w:rsid w:val="00C128B5"/>
    <w:rsid w:val="00C12E21"/>
    <w:rsid w:val="00C14FEC"/>
    <w:rsid w:val="00C16354"/>
    <w:rsid w:val="00C16DB9"/>
    <w:rsid w:val="00C20AB3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4A29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97961"/>
    <w:rsid w:val="00CA47D9"/>
    <w:rsid w:val="00CB01A7"/>
    <w:rsid w:val="00CB0FB1"/>
    <w:rsid w:val="00CB6A0D"/>
    <w:rsid w:val="00CB6E53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D02B00"/>
    <w:rsid w:val="00D052D4"/>
    <w:rsid w:val="00D05650"/>
    <w:rsid w:val="00D07167"/>
    <w:rsid w:val="00D105EE"/>
    <w:rsid w:val="00D1194C"/>
    <w:rsid w:val="00D22E5D"/>
    <w:rsid w:val="00D30128"/>
    <w:rsid w:val="00D30C26"/>
    <w:rsid w:val="00D3236A"/>
    <w:rsid w:val="00D3397D"/>
    <w:rsid w:val="00D3755D"/>
    <w:rsid w:val="00D375CD"/>
    <w:rsid w:val="00D379C4"/>
    <w:rsid w:val="00D40155"/>
    <w:rsid w:val="00D43507"/>
    <w:rsid w:val="00D5292B"/>
    <w:rsid w:val="00D52B41"/>
    <w:rsid w:val="00D54E1B"/>
    <w:rsid w:val="00D56675"/>
    <w:rsid w:val="00D60966"/>
    <w:rsid w:val="00D61FA4"/>
    <w:rsid w:val="00D62D87"/>
    <w:rsid w:val="00D64273"/>
    <w:rsid w:val="00D644F4"/>
    <w:rsid w:val="00D719A7"/>
    <w:rsid w:val="00D72CE5"/>
    <w:rsid w:val="00D7680D"/>
    <w:rsid w:val="00D76F39"/>
    <w:rsid w:val="00D7707F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4932"/>
    <w:rsid w:val="00DB7890"/>
    <w:rsid w:val="00DC0033"/>
    <w:rsid w:val="00DC3DD6"/>
    <w:rsid w:val="00DC43F7"/>
    <w:rsid w:val="00DD0AD1"/>
    <w:rsid w:val="00DD2357"/>
    <w:rsid w:val="00DE12FF"/>
    <w:rsid w:val="00DE7EC0"/>
    <w:rsid w:val="00DF3188"/>
    <w:rsid w:val="00DF6BF0"/>
    <w:rsid w:val="00DF7DF6"/>
    <w:rsid w:val="00E017FC"/>
    <w:rsid w:val="00E03DC3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688F"/>
    <w:rsid w:val="00E17254"/>
    <w:rsid w:val="00E17EF9"/>
    <w:rsid w:val="00E201D3"/>
    <w:rsid w:val="00E261DC"/>
    <w:rsid w:val="00E3164B"/>
    <w:rsid w:val="00E3241A"/>
    <w:rsid w:val="00E41E91"/>
    <w:rsid w:val="00E430E6"/>
    <w:rsid w:val="00E51181"/>
    <w:rsid w:val="00E52FB3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93B82"/>
    <w:rsid w:val="00E93C0F"/>
    <w:rsid w:val="00E96C45"/>
    <w:rsid w:val="00E96DB9"/>
    <w:rsid w:val="00EA0C0B"/>
    <w:rsid w:val="00EA25B7"/>
    <w:rsid w:val="00EA2652"/>
    <w:rsid w:val="00EA50DE"/>
    <w:rsid w:val="00EA61DB"/>
    <w:rsid w:val="00EA7D46"/>
    <w:rsid w:val="00EB04E9"/>
    <w:rsid w:val="00EB1426"/>
    <w:rsid w:val="00EB3464"/>
    <w:rsid w:val="00EC1161"/>
    <w:rsid w:val="00ED4978"/>
    <w:rsid w:val="00ED52C7"/>
    <w:rsid w:val="00ED54BB"/>
    <w:rsid w:val="00EE417E"/>
    <w:rsid w:val="00EF0D91"/>
    <w:rsid w:val="00EF2F66"/>
    <w:rsid w:val="00EF3FE8"/>
    <w:rsid w:val="00F0147B"/>
    <w:rsid w:val="00F01B60"/>
    <w:rsid w:val="00F04A00"/>
    <w:rsid w:val="00F04D5F"/>
    <w:rsid w:val="00F123B7"/>
    <w:rsid w:val="00F16946"/>
    <w:rsid w:val="00F1745F"/>
    <w:rsid w:val="00F1794A"/>
    <w:rsid w:val="00F306DD"/>
    <w:rsid w:val="00F342C8"/>
    <w:rsid w:val="00F362DC"/>
    <w:rsid w:val="00F404B0"/>
    <w:rsid w:val="00F426ED"/>
    <w:rsid w:val="00F46982"/>
    <w:rsid w:val="00F50D6F"/>
    <w:rsid w:val="00F55AC0"/>
    <w:rsid w:val="00F569E9"/>
    <w:rsid w:val="00F5742B"/>
    <w:rsid w:val="00F6141C"/>
    <w:rsid w:val="00F65032"/>
    <w:rsid w:val="00F76A32"/>
    <w:rsid w:val="00F8166C"/>
    <w:rsid w:val="00F819B3"/>
    <w:rsid w:val="00F8610B"/>
    <w:rsid w:val="00F87C4D"/>
    <w:rsid w:val="00F92D0C"/>
    <w:rsid w:val="00F948CE"/>
    <w:rsid w:val="00F950BB"/>
    <w:rsid w:val="00F95F81"/>
    <w:rsid w:val="00FA5710"/>
    <w:rsid w:val="00FA74F0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DD19-B68E-45D8-9F12-CDBB78E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chanchoengroba@gmail.com</cp:lastModifiedBy>
  <cp:revision>11</cp:revision>
  <cp:lastPrinted>2021-05-24T03:49:00Z</cp:lastPrinted>
  <dcterms:created xsi:type="dcterms:W3CDTF">2021-09-07T03:40:00Z</dcterms:created>
  <dcterms:modified xsi:type="dcterms:W3CDTF">2021-09-07T06:08:00Z</dcterms:modified>
</cp:coreProperties>
</file>