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2C94" w14:textId="1540C30A" w:rsidR="00C70009" w:rsidRDefault="00C70009" w:rsidP="00A85A06">
      <w:pPr>
        <w:pStyle w:val="Body"/>
        <w:shd w:val="clear" w:color="auto" w:fill="FFFFFF"/>
        <w:spacing w:after="0"/>
        <w:rPr>
          <w:rFonts w:ascii="Cordia New" w:hAnsi="Cordia New" w:cstheme="minorBidi"/>
          <w:b/>
          <w:bCs/>
          <w:sz w:val="32"/>
          <w:szCs w:val="32"/>
        </w:rPr>
      </w:pPr>
      <w:r>
        <w:rPr>
          <w:rFonts w:ascii="Cordia New" w:hAnsi="Cordia New"/>
          <w:noProof/>
          <w:sz w:val="36"/>
          <w:szCs w:val="36"/>
        </w:rPr>
        <w:drawing>
          <wp:anchor distT="57150" distB="57150" distL="57150" distR="57150" simplePos="0" relativeHeight="251659264" behindDoc="0" locked="0" layoutInCell="1" allowOverlap="1" wp14:anchorId="6DF63B73" wp14:editId="1A53A07E">
            <wp:simplePos x="0" y="0"/>
            <wp:positionH relativeFrom="page">
              <wp:posOffset>914400</wp:posOffset>
            </wp:positionH>
            <wp:positionV relativeFrom="line">
              <wp:posOffset>331470</wp:posOffset>
            </wp:positionV>
            <wp:extent cx="1212215" cy="46926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4692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871220" w14:textId="77777777" w:rsidR="00C70009" w:rsidRDefault="00C70009" w:rsidP="00A85A06">
      <w:pPr>
        <w:pStyle w:val="Body"/>
        <w:shd w:val="clear" w:color="auto" w:fill="FFFFFF"/>
        <w:spacing w:after="0"/>
        <w:rPr>
          <w:rFonts w:ascii="Cordia New" w:hAnsi="Cordia New" w:cstheme="minorBidi" w:hint="cs"/>
          <w:b/>
          <w:bCs/>
          <w:sz w:val="32"/>
          <w:szCs w:val="32"/>
        </w:rPr>
      </w:pPr>
    </w:p>
    <w:p w14:paraId="76DF281E" w14:textId="77777777" w:rsidR="00C70009" w:rsidRDefault="00C70009" w:rsidP="00A85A06">
      <w:pPr>
        <w:pStyle w:val="Body"/>
        <w:shd w:val="clear" w:color="auto" w:fill="FFFFFF"/>
        <w:spacing w:after="0"/>
        <w:rPr>
          <w:rFonts w:ascii="Cordia New" w:hAnsi="Cordia New" w:cstheme="minorBidi"/>
          <w:b/>
          <w:bCs/>
          <w:sz w:val="32"/>
          <w:szCs w:val="32"/>
        </w:rPr>
      </w:pPr>
    </w:p>
    <w:p w14:paraId="731BEF32" w14:textId="4AA484EC" w:rsidR="00C70009" w:rsidRPr="00C70009" w:rsidRDefault="00C70009" w:rsidP="00C70009">
      <w:pPr>
        <w:pStyle w:val="Body"/>
        <w:shd w:val="clear" w:color="auto" w:fill="FFFFFF"/>
        <w:spacing w:after="0"/>
        <w:jc w:val="right"/>
        <w:rPr>
          <w:rFonts w:ascii="Cordia New" w:hAnsi="Cordia New" w:cstheme="minorBidi"/>
          <w:b/>
          <w:bCs/>
          <w:sz w:val="32"/>
          <w:szCs w:val="32"/>
          <w:u w:val="single"/>
        </w:rPr>
      </w:pPr>
      <w:r>
        <w:rPr>
          <w:rFonts w:ascii="Cordia New" w:hAnsi="Cordia New" w:cstheme="minorBidi"/>
          <w:b/>
          <w:bCs/>
          <w:sz w:val="32"/>
          <w:szCs w:val="32"/>
          <w:cs/>
        </w:rPr>
        <w:tab/>
      </w:r>
      <w:r>
        <w:rPr>
          <w:rFonts w:ascii="Cordia New" w:hAnsi="Cordia New" w:cstheme="minorBidi"/>
          <w:b/>
          <w:bCs/>
          <w:sz w:val="32"/>
          <w:szCs w:val="32"/>
          <w:cs/>
        </w:rPr>
        <w:tab/>
      </w:r>
      <w:r>
        <w:rPr>
          <w:rFonts w:ascii="Cordia New" w:hAnsi="Cordia New" w:cstheme="minorBidi"/>
          <w:b/>
          <w:bCs/>
          <w:sz w:val="32"/>
          <w:szCs w:val="32"/>
          <w:cs/>
        </w:rPr>
        <w:tab/>
      </w:r>
      <w:r>
        <w:rPr>
          <w:rFonts w:ascii="Cordia New" w:hAnsi="Cordia New" w:cstheme="minorBidi"/>
          <w:b/>
          <w:bCs/>
          <w:sz w:val="32"/>
          <w:szCs w:val="32"/>
          <w:cs/>
        </w:rPr>
        <w:tab/>
      </w:r>
      <w:r>
        <w:rPr>
          <w:rFonts w:ascii="Cordia New" w:hAnsi="Cordia New" w:cstheme="minorBidi"/>
          <w:b/>
          <w:bCs/>
          <w:sz w:val="32"/>
          <w:szCs w:val="32"/>
          <w:cs/>
        </w:rPr>
        <w:tab/>
      </w:r>
      <w:r>
        <w:rPr>
          <w:rFonts w:ascii="Cordia New" w:hAnsi="Cordia New" w:cstheme="minorBidi"/>
          <w:b/>
          <w:bCs/>
          <w:sz w:val="32"/>
          <w:szCs w:val="32"/>
          <w:cs/>
        </w:rPr>
        <w:tab/>
      </w:r>
      <w:r>
        <w:rPr>
          <w:rFonts w:ascii="Cordia New" w:hAnsi="Cordia New" w:cstheme="minorBidi"/>
          <w:b/>
          <w:bCs/>
          <w:sz w:val="32"/>
          <w:szCs w:val="32"/>
          <w:cs/>
        </w:rPr>
        <w:tab/>
      </w:r>
      <w:r>
        <w:rPr>
          <w:rFonts w:ascii="Cordia New" w:hAnsi="Cordia New" w:cstheme="minorBidi"/>
          <w:b/>
          <w:bCs/>
          <w:sz w:val="32"/>
          <w:szCs w:val="32"/>
          <w:cs/>
        </w:rPr>
        <w:tab/>
      </w:r>
      <w:r w:rsidRPr="00C70009">
        <w:rPr>
          <w:rFonts w:ascii="Cordia New" w:hAnsi="Cordia New" w:cstheme="minorBidi"/>
          <w:b/>
          <w:bCs/>
          <w:sz w:val="32"/>
          <w:szCs w:val="32"/>
          <w:u w:val="single"/>
        </w:rPr>
        <w:t>Press Release</w:t>
      </w:r>
    </w:p>
    <w:p w14:paraId="4B101296" w14:textId="77777777" w:rsidR="00C70009" w:rsidRDefault="00C70009" w:rsidP="00A85A06">
      <w:pPr>
        <w:pStyle w:val="Body"/>
        <w:shd w:val="clear" w:color="auto" w:fill="FFFFFF"/>
        <w:spacing w:after="0"/>
        <w:rPr>
          <w:rFonts w:ascii="Cordia New" w:hAnsi="Cordia New" w:cstheme="minorBidi"/>
          <w:b/>
          <w:bCs/>
          <w:sz w:val="32"/>
          <w:szCs w:val="32"/>
        </w:rPr>
      </w:pPr>
    </w:p>
    <w:p w14:paraId="22EEC503" w14:textId="11B44036" w:rsidR="00A85A06" w:rsidRDefault="00A85A06" w:rsidP="00A85A06">
      <w:pPr>
        <w:pStyle w:val="Body"/>
        <w:shd w:val="clear" w:color="auto" w:fill="FFFFFF"/>
        <w:spacing w:after="0"/>
        <w:rPr>
          <w:rFonts w:ascii="Cordia New" w:eastAsia="Cordia New" w:hAnsi="Cordia New" w:cs="Cordia New"/>
          <w:b/>
          <w:bCs/>
          <w:sz w:val="32"/>
          <w:szCs w:val="32"/>
        </w:rPr>
      </w:pPr>
      <w:proofErr w:type="spellStart"/>
      <w:r>
        <w:rPr>
          <w:rFonts w:ascii="Cordia New" w:hAnsi="Cordia New"/>
          <w:b/>
          <w:bCs/>
          <w:sz w:val="32"/>
          <w:szCs w:val="32"/>
        </w:rPr>
        <w:t>Krungthai</w:t>
      </w:r>
      <w:proofErr w:type="spellEnd"/>
      <w:r>
        <w:rPr>
          <w:rFonts w:ascii="Cordia New" w:hAnsi="Cordia New"/>
          <w:b/>
          <w:bCs/>
          <w:sz w:val="32"/>
          <w:szCs w:val="32"/>
        </w:rPr>
        <w:t xml:space="preserve"> set to launch Thailand</w:t>
      </w:r>
      <w:r>
        <w:rPr>
          <w:rFonts w:ascii="Cordia New" w:hAnsi="Cordia New"/>
          <w:b/>
          <w:bCs/>
          <w:sz w:val="32"/>
          <w:szCs w:val="32"/>
          <w:rtl/>
        </w:rPr>
        <w:t>’</w:t>
      </w:r>
      <w:r>
        <w:rPr>
          <w:rFonts w:ascii="Cordia New" w:hAnsi="Cordia New"/>
          <w:b/>
          <w:bCs/>
          <w:sz w:val="32"/>
          <w:szCs w:val="32"/>
        </w:rPr>
        <w:t xml:space="preserve">s first index linked note investing in 4 megatrends and ESG theme with full principal protection  </w:t>
      </w:r>
    </w:p>
    <w:p w14:paraId="1570C514" w14:textId="248C3A43" w:rsidR="00A85A06" w:rsidRDefault="00A85A06" w:rsidP="00C70009">
      <w:pPr>
        <w:pStyle w:val="Body"/>
        <w:shd w:val="clear" w:color="auto" w:fill="FFFFFF"/>
        <w:spacing w:after="0"/>
        <w:ind w:firstLine="720"/>
        <w:jc w:val="both"/>
        <w:rPr>
          <w:rFonts w:ascii="Cordia New" w:eastAsia="Cordia New" w:hAnsi="Cordia New" w:cs="Cordia New"/>
          <w:sz w:val="32"/>
          <w:szCs w:val="32"/>
        </w:rPr>
      </w:pPr>
      <w:r>
        <w:rPr>
          <w:rFonts w:ascii="Cordia New" w:hAnsi="Cordia New"/>
          <w:sz w:val="32"/>
          <w:szCs w:val="32"/>
        </w:rPr>
        <w:t xml:space="preserve">Continuing to develop products and services that meet future investment needs, </w:t>
      </w:r>
      <w:proofErr w:type="spellStart"/>
      <w:r>
        <w:rPr>
          <w:rFonts w:ascii="Cordia New" w:hAnsi="Cordia New"/>
          <w:sz w:val="32"/>
          <w:szCs w:val="32"/>
        </w:rPr>
        <w:t>Krungthai</w:t>
      </w:r>
      <w:proofErr w:type="spellEnd"/>
      <w:r>
        <w:rPr>
          <w:rFonts w:ascii="Cordia New" w:hAnsi="Cordia New"/>
          <w:sz w:val="32"/>
          <w:szCs w:val="32"/>
        </w:rPr>
        <w:t xml:space="preserve"> is launching </w:t>
      </w:r>
      <w:r>
        <w:rPr>
          <w:rFonts w:ascii="Cordia New" w:hAnsi="Cordia New"/>
          <w:sz w:val="32"/>
          <w:szCs w:val="32"/>
          <w:rtl/>
          <w:lang w:val="ar-SA" w:bidi="ar-SA"/>
        </w:rPr>
        <w:t>“</w:t>
      </w:r>
      <w:proofErr w:type="spellStart"/>
      <w:r>
        <w:rPr>
          <w:rFonts w:ascii="Cordia New" w:hAnsi="Cordia New"/>
          <w:sz w:val="32"/>
          <w:szCs w:val="32"/>
        </w:rPr>
        <w:t>Krungthai</w:t>
      </w:r>
      <w:proofErr w:type="spellEnd"/>
      <w:r>
        <w:rPr>
          <w:rFonts w:ascii="Cordia New" w:hAnsi="Cordia New"/>
          <w:sz w:val="32"/>
          <w:szCs w:val="32"/>
        </w:rPr>
        <w:t xml:space="preserve"> </w:t>
      </w:r>
      <w:proofErr w:type="spellStart"/>
      <w:r>
        <w:rPr>
          <w:rFonts w:ascii="Cordia New" w:hAnsi="Cordia New"/>
          <w:sz w:val="32"/>
          <w:szCs w:val="32"/>
        </w:rPr>
        <w:t>iSTOXX</w:t>
      </w:r>
      <w:proofErr w:type="spellEnd"/>
      <w:r>
        <w:rPr>
          <w:rFonts w:ascii="Cordia New" w:hAnsi="Cordia New"/>
          <w:sz w:val="32"/>
          <w:szCs w:val="32"/>
        </w:rPr>
        <w:t xml:space="preserve">® Global Transformation IXGTRSND Index Linked Note” which focuses investment in industries riding the 4 megatrends of global transformation and adhering to ESG principles.  The 4 megatrends include Connected World, Industry 4.0, Sustainable Growth and Better Healthcare - making the index linked note the first product of its kind in Thailand. It also boasts full principal protection and sustainable returns. </w:t>
      </w:r>
    </w:p>
    <w:p w14:paraId="59441F2A" w14:textId="77777777" w:rsidR="00A85A06" w:rsidRDefault="00A85A06" w:rsidP="00C70009">
      <w:pPr>
        <w:pStyle w:val="Body"/>
        <w:shd w:val="clear" w:color="auto" w:fill="FFFFFF"/>
        <w:spacing w:after="0"/>
        <w:ind w:firstLine="720"/>
        <w:jc w:val="both"/>
        <w:rPr>
          <w:rFonts w:ascii="Cordia New" w:eastAsia="Cordia New" w:hAnsi="Cordia New" w:cs="Cordia New"/>
          <w:sz w:val="32"/>
          <w:szCs w:val="32"/>
        </w:rPr>
      </w:pPr>
      <w:proofErr w:type="spellStart"/>
      <w:r>
        <w:rPr>
          <w:rFonts w:ascii="Cordia New" w:hAnsi="Cordia New"/>
          <w:b/>
          <w:bCs/>
          <w:sz w:val="32"/>
          <w:szCs w:val="32"/>
        </w:rPr>
        <w:t>Rawin</w:t>
      </w:r>
      <w:proofErr w:type="spellEnd"/>
      <w:r>
        <w:rPr>
          <w:rFonts w:ascii="Cordia New" w:hAnsi="Cordia New"/>
          <w:b/>
          <w:bCs/>
          <w:sz w:val="32"/>
          <w:szCs w:val="32"/>
        </w:rPr>
        <w:t xml:space="preserve"> </w:t>
      </w:r>
      <w:proofErr w:type="spellStart"/>
      <w:r>
        <w:rPr>
          <w:rFonts w:ascii="Cordia New" w:hAnsi="Cordia New"/>
          <w:b/>
          <w:bCs/>
          <w:sz w:val="32"/>
          <w:szCs w:val="32"/>
        </w:rPr>
        <w:t>Boonyanusasna</w:t>
      </w:r>
      <w:proofErr w:type="spellEnd"/>
      <w:r>
        <w:rPr>
          <w:rFonts w:ascii="Cordia New" w:hAnsi="Cordia New"/>
          <w:sz w:val="32"/>
          <w:szCs w:val="32"/>
        </w:rPr>
        <w:t xml:space="preserve">, Senior Executive Vice President, Head of Global Markets Group at </w:t>
      </w:r>
      <w:proofErr w:type="spellStart"/>
      <w:r>
        <w:rPr>
          <w:rFonts w:ascii="Cordia New" w:hAnsi="Cordia New"/>
          <w:sz w:val="32"/>
          <w:szCs w:val="32"/>
        </w:rPr>
        <w:t>Krungthai</w:t>
      </w:r>
      <w:proofErr w:type="spellEnd"/>
      <w:r>
        <w:rPr>
          <w:rFonts w:ascii="Cordia New" w:hAnsi="Cordia New"/>
          <w:sz w:val="32"/>
          <w:szCs w:val="32"/>
        </w:rPr>
        <w:t xml:space="preserve"> Bank, said that following the successful sale of the luxury-themed index linked note with full principal protection in June 2021, which was well-received beyond expectations by both new and existing customers, </w:t>
      </w:r>
      <w:proofErr w:type="spellStart"/>
      <w:r>
        <w:rPr>
          <w:rFonts w:ascii="Cordia New" w:hAnsi="Cordia New"/>
          <w:sz w:val="32"/>
          <w:szCs w:val="32"/>
        </w:rPr>
        <w:t>Krungthai</w:t>
      </w:r>
      <w:proofErr w:type="spellEnd"/>
      <w:r>
        <w:rPr>
          <w:rFonts w:ascii="Cordia New" w:hAnsi="Cordia New"/>
          <w:sz w:val="32"/>
          <w:szCs w:val="32"/>
        </w:rPr>
        <w:t xml:space="preserve"> Bank has speeded up the issuance of </w:t>
      </w:r>
      <w:r>
        <w:rPr>
          <w:rFonts w:ascii="Cordia New" w:hAnsi="Cordia New"/>
          <w:sz w:val="32"/>
          <w:szCs w:val="32"/>
          <w:rtl/>
          <w:lang w:val="ar-SA" w:bidi="ar-SA"/>
        </w:rPr>
        <w:t>“</w:t>
      </w:r>
      <w:proofErr w:type="spellStart"/>
      <w:r>
        <w:rPr>
          <w:rFonts w:ascii="Cordia New" w:hAnsi="Cordia New"/>
          <w:sz w:val="32"/>
          <w:szCs w:val="32"/>
        </w:rPr>
        <w:t>Krungthai</w:t>
      </w:r>
      <w:proofErr w:type="spellEnd"/>
      <w:r>
        <w:rPr>
          <w:rFonts w:ascii="Cordia New" w:hAnsi="Cordia New"/>
          <w:sz w:val="32"/>
          <w:szCs w:val="32"/>
        </w:rPr>
        <w:t xml:space="preserve"> </w:t>
      </w:r>
      <w:proofErr w:type="spellStart"/>
      <w:r>
        <w:rPr>
          <w:rFonts w:ascii="Cordia New" w:hAnsi="Cordia New"/>
          <w:sz w:val="32"/>
          <w:szCs w:val="32"/>
        </w:rPr>
        <w:t>iSTOXX</w:t>
      </w:r>
      <w:proofErr w:type="spellEnd"/>
      <w:r>
        <w:rPr>
          <w:rFonts w:ascii="Cordia New" w:hAnsi="Cordia New"/>
          <w:sz w:val="32"/>
          <w:szCs w:val="32"/>
        </w:rPr>
        <w:t xml:space="preserve">® Global Transformation IXGTRSND Index Linked Note”, a 5-year note linked to </w:t>
      </w:r>
      <w:proofErr w:type="spellStart"/>
      <w:r>
        <w:rPr>
          <w:rFonts w:ascii="Cordia New" w:hAnsi="Cordia New"/>
          <w:sz w:val="32"/>
          <w:szCs w:val="32"/>
        </w:rPr>
        <w:t>iSTOXX</w:t>
      </w:r>
      <w:proofErr w:type="spellEnd"/>
      <w:r>
        <w:rPr>
          <w:rFonts w:ascii="Cordia New" w:hAnsi="Cordia New"/>
          <w:sz w:val="32"/>
          <w:szCs w:val="32"/>
        </w:rPr>
        <w:t xml:space="preserve">® thematic index which focuses the investment in companies that benefit from global future and ESG trends, e.g. Verizon, one of the leading 5G providers; Pfizer, a Covid-19 vaccine manufacturer; and Gilead Sciences, the manufacturer of covid-19 prodrug Remdesivir. The new index linked note boasts full principal protection if held until maturity and periodic principal repayment </w:t>
      </w:r>
      <w:r>
        <w:rPr>
          <w:rFonts w:ascii="Cordia New" w:hAnsi="Cordia New"/>
          <w:sz w:val="32"/>
          <w:szCs w:val="32"/>
          <w:shd w:val="clear" w:color="auto" w:fill="FDFDFD"/>
        </w:rPr>
        <w:t xml:space="preserve">over the 5-year life of the note. The </w:t>
      </w:r>
      <w:proofErr w:type="spellStart"/>
      <w:r>
        <w:rPr>
          <w:rFonts w:ascii="Cordia New" w:hAnsi="Cordia New"/>
          <w:sz w:val="32"/>
          <w:szCs w:val="32"/>
        </w:rPr>
        <w:t>Krungthai</w:t>
      </w:r>
      <w:proofErr w:type="spellEnd"/>
      <w:r>
        <w:rPr>
          <w:rFonts w:ascii="Cordia New" w:hAnsi="Cordia New"/>
          <w:sz w:val="32"/>
          <w:szCs w:val="32"/>
        </w:rPr>
        <w:t xml:space="preserve"> </w:t>
      </w:r>
      <w:proofErr w:type="spellStart"/>
      <w:r>
        <w:rPr>
          <w:rFonts w:ascii="Cordia New" w:hAnsi="Cordia New"/>
          <w:sz w:val="32"/>
          <w:szCs w:val="32"/>
        </w:rPr>
        <w:t>iSTOXX</w:t>
      </w:r>
      <w:proofErr w:type="spellEnd"/>
      <w:r>
        <w:rPr>
          <w:rFonts w:ascii="Cordia New" w:hAnsi="Cordia New"/>
          <w:sz w:val="32"/>
          <w:szCs w:val="32"/>
        </w:rPr>
        <w:t xml:space="preserve">® Global Transformation IXGTRSND Index Linked Note will be available for sale between 6 - 9 September, 2021. </w:t>
      </w:r>
    </w:p>
    <w:p w14:paraId="4CA5A473" w14:textId="53A45CDC" w:rsidR="00A85A06" w:rsidRDefault="00A85A06" w:rsidP="00C70009">
      <w:pPr>
        <w:pStyle w:val="Body"/>
        <w:shd w:val="clear" w:color="auto" w:fill="FFFFFF"/>
        <w:spacing w:after="0"/>
        <w:ind w:firstLine="720"/>
        <w:jc w:val="both"/>
        <w:rPr>
          <w:rFonts w:ascii="Cordia New" w:eastAsia="Cordia New" w:hAnsi="Cordia New" w:cs="Cordia New"/>
          <w:sz w:val="32"/>
          <w:szCs w:val="32"/>
        </w:rPr>
      </w:pPr>
      <w:r>
        <w:rPr>
          <w:rFonts w:ascii="Cordia New" w:eastAsia="Cordia New" w:hAnsi="Cordia New" w:cs="Cordia New"/>
          <w:sz w:val="32"/>
          <w:szCs w:val="32"/>
        </w:rPr>
        <w:t>As the world has been going through drastic transformation, with the spread of Covid-19 as an accelerator, behavior of consumers around the world has significantly changed. Technologies and online lifestyles have become more common in people</w:t>
      </w:r>
      <w:r>
        <w:rPr>
          <w:rFonts w:ascii="Cordia New" w:hAnsi="Cordia New"/>
          <w:sz w:val="32"/>
          <w:szCs w:val="32"/>
          <w:rtl/>
        </w:rPr>
        <w:t>’</w:t>
      </w:r>
      <w:r>
        <w:rPr>
          <w:rFonts w:ascii="Cordia New" w:hAnsi="Cordia New"/>
          <w:sz w:val="32"/>
          <w:szCs w:val="32"/>
        </w:rPr>
        <w:t xml:space="preserve">s lives, especially in the areas of shopping, working, education and healthcare. These changes are reflected in the 4 megatrends and the companies operating in businesses along the trends can expect high growth </w:t>
      </w:r>
      <w:r>
        <w:rPr>
          <w:rFonts w:ascii="Cordia New" w:hAnsi="Cordia New"/>
          <w:sz w:val="32"/>
          <w:szCs w:val="32"/>
        </w:rPr>
        <w:lastRenderedPageBreak/>
        <w:t>potential. The 4 megatrends are 1) connected world via 5G, cloud computing and video gaming; 2) Industry 4.0 and Internet of Things becoming increasingly important in people</w:t>
      </w:r>
      <w:r>
        <w:rPr>
          <w:rFonts w:ascii="Cordia New" w:hAnsi="Cordia New"/>
          <w:sz w:val="32"/>
          <w:szCs w:val="32"/>
          <w:rtl/>
        </w:rPr>
        <w:t>’</w:t>
      </w:r>
      <w:r>
        <w:rPr>
          <w:rFonts w:ascii="Cordia New" w:hAnsi="Cordia New"/>
          <w:sz w:val="32"/>
          <w:szCs w:val="32"/>
        </w:rPr>
        <w:t>s daily lives such as the use of artificial intelligence (AI) in devices, applications and social media; 3) sustainable growth and the use of renewable energy such as electric vehicles; and 4) better healthcare, which has gained more attention after the spread of Covid-19, and the adoption of technology in vaccine development, medical treatment and preventive healthcare such as biotech and robotic surgery to ensure better health and quality of life.</w:t>
      </w:r>
    </w:p>
    <w:p w14:paraId="43FB6F0A" w14:textId="638B5536" w:rsidR="00A85A06" w:rsidRPr="00C70009" w:rsidRDefault="00A85A06" w:rsidP="00C70009">
      <w:pPr>
        <w:pStyle w:val="Body"/>
        <w:shd w:val="clear" w:color="auto" w:fill="FFFFFF"/>
        <w:spacing w:after="0"/>
        <w:jc w:val="both"/>
        <w:rPr>
          <w:rFonts w:ascii="Cordia New" w:eastAsia="Cordia New" w:hAnsi="Cordia New" w:cs="Cordia New"/>
          <w:sz w:val="32"/>
          <w:szCs w:val="32"/>
        </w:rPr>
      </w:pPr>
      <w:r>
        <w:rPr>
          <w:rFonts w:ascii="Cordia New" w:eastAsia="Cordia New" w:hAnsi="Cordia New" w:cs="Cordia New"/>
          <w:sz w:val="32"/>
          <w:szCs w:val="32"/>
        </w:rPr>
        <w:tab/>
      </w:r>
      <w:r>
        <w:rPr>
          <w:rFonts w:ascii="Cordia New" w:hAnsi="Cordia New"/>
          <w:color w:val="222222"/>
          <w:sz w:val="32"/>
          <w:szCs w:val="32"/>
          <w:rtl/>
          <w:lang w:val="ar-SA" w:bidi="ar-SA"/>
        </w:rPr>
        <w:t>“</w:t>
      </w:r>
      <w:r>
        <w:rPr>
          <w:rFonts w:ascii="Cordia New" w:hAnsi="Cordia New"/>
          <w:color w:val="222222"/>
          <w:sz w:val="32"/>
          <w:szCs w:val="32"/>
        </w:rPr>
        <w:t xml:space="preserve">These megatrends bring us the new investment opportunities benefiting from world class companies evolving in the global waves of change. The </w:t>
      </w:r>
      <w:proofErr w:type="spellStart"/>
      <w:r>
        <w:rPr>
          <w:rFonts w:ascii="Cordia New" w:hAnsi="Cordia New"/>
          <w:color w:val="222222"/>
          <w:sz w:val="32"/>
          <w:szCs w:val="32"/>
        </w:rPr>
        <w:t>iSTOXX</w:t>
      </w:r>
      <w:proofErr w:type="spellEnd"/>
      <w:r>
        <w:rPr>
          <w:rFonts w:ascii="Cordia New" w:hAnsi="Cordia New"/>
          <w:color w:val="222222"/>
          <w:sz w:val="32"/>
          <w:szCs w:val="32"/>
        </w:rPr>
        <w:t xml:space="preserve">® Global Transformation IXGTRSND Index Linked Note does not only offer the investors the upside exposure on the Global Transformation trend, but also the advantages of this note, including a full principal protection by the AA+ rated </w:t>
      </w:r>
      <w:proofErr w:type="spellStart"/>
      <w:r>
        <w:rPr>
          <w:rFonts w:ascii="Cordia New" w:hAnsi="Cordia New"/>
          <w:color w:val="222222"/>
          <w:sz w:val="32"/>
          <w:szCs w:val="32"/>
        </w:rPr>
        <w:t>Krungthai</w:t>
      </w:r>
      <w:proofErr w:type="spellEnd"/>
      <w:r>
        <w:rPr>
          <w:rFonts w:ascii="Cordia New" w:hAnsi="Cordia New"/>
          <w:color w:val="222222"/>
          <w:sz w:val="32"/>
          <w:szCs w:val="32"/>
        </w:rPr>
        <w:t xml:space="preserve"> Bank and the periodic principal repayment over the note</w:t>
      </w:r>
      <w:r>
        <w:rPr>
          <w:rFonts w:ascii="Cordia New" w:hAnsi="Cordia New"/>
          <w:color w:val="222222"/>
          <w:sz w:val="32"/>
          <w:szCs w:val="32"/>
          <w:rtl/>
        </w:rPr>
        <w:t>’</w:t>
      </w:r>
      <w:r>
        <w:rPr>
          <w:rFonts w:ascii="Cordia New" w:hAnsi="Cordia New"/>
          <w:color w:val="222222"/>
          <w:sz w:val="32"/>
          <w:szCs w:val="32"/>
        </w:rPr>
        <w:t xml:space="preserve">s 5-year life,” added </w:t>
      </w:r>
      <w:proofErr w:type="spellStart"/>
      <w:r>
        <w:rPr>
          <w:rFonts w:ascii="Cordia New" w:hAnsi="Cordia New"/>
          <w:color w:val="222222"/>
          <w:sz w:val="32"/>
          <w:szCs w:val="32"/>
        </w:rPr>
        <w:t>Mr</w:t>
      </w:r>
      <w:proofErr w:type="spellEnd"/>
      <w:r>
        <w:rPr>
          <w:rFonts w:ascii="Cordia New" w:hAnsi="Cordia New"/>
          <w:color w:val="222222"/>
          <w:sz w:val="32"/>
          <w:szCs w:val="32"/>
        </w:rPr>
        <w:t xml:space="preserve"> </w:t>
      </w:r>
      <w:proofErr w:type="spellStart"/>
      <w:r>
        <w:rPr>
          <w:rFonts w:ascii="Cordia New" w:hAnsi="Cordia New"/>
          <w:color w:val="222222"/>
          <w:sz w:val="32"/>
          <w:szCs w:val="32"/>
        </w:rPr>
        <w:t>Rawin</w:t>
      </w:r>
      <w:proofErr w:type="spellEnd"/>
      <w:r>
        <w:rPr>
          <w:rFonts w:ascii="Cordia New" w:hAnsi="Cordia New"/>
          <w:color w:val="222222"/>
          <w:sz w:val="32"/>
          <w:szCs w:val="32"/>
        </w:rPr>
        <w:t>. </w:t>
      </w:r>
    </w:p>
    <w:p w14:paraId="64B45AEF" w14:textId="77777777" w:rsidR="00A85A06" w:rsidRDefault="00A85A06" w:rsidP="00A85A06">
      <w:pPr>
        <w:pStyle w:val="Body"/>
        <w:shd w:val="clear" w:color="auto" w:fill="FFFFFF"/>
        <w:spacing w:after="0"/>
        <w:jc w:val="both"/>
        <w:rPr>
          <w:rFonts w:ascii="Cordia New" w:eastAsia="Cordia New" w:hAnsi="Cordia New" w:cs="Cordia New"/>
          <w:sz w:val="32"/>
          <w:szCs w:val="32"/>
        </w:rPr>
      </w:pPr>
      <w:r>
        <w:rPr>
          <w:rFonts w:ascii="Cordia New" w:eastAsia="Cordia New" w:hAnsi="Cordia New" w:cs="Cordia New"/>
          <w:sz w:val="32"/>
          <w:szCs w:val="32"/>
        </w:rPr>
        <w:tab/>
        <w:t xml:space="preserve">For more information, contact any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Krungthai</w:t>
      </w:r>
      <w:proofErr w:type="spellEnd"/>
      <w:r>
        <w:rPr>
          <w:rFonts w:ascii="Cordia New" w:eastAsia="Cordia New" w:hAnsi="Cordia New" w:cs="Cordia New"/>
          <w:sz w:val="32"/>
          <w:szCs w:val="32"/>
        </w:rPr>
        <w:t xml:space="preserve"> Bank branch nationwide or call 02-208-4691 and 02-208-4673. </w:t>
      </w:r>
    </w:p>
    <w:p w14:paraId="76117B62" w14:textId="77777777" w:rsidR="00A85A06" w:rsidRDefault="00A85A06" w:rsidP="00A85A06">
      <w:pPr>
        <w:pStyle w:val="Body"/>
        <w:shd w:val="clear" w:color="auto" w:fill="FFFFFF"/>
        <w:spacing w:after="0"/>
        <w:rPr>
          <w:rFonts w:ascii="Cordia New" w:eastAsia="Cordia New" w:hAnsi="Cordia New" w:cs="Cordia New"/>
          <w:color w:val="FF0000"/>
          <w:sz w:val="32"/>
          <w:szCs w:val="32"/>
          <w:u w:color="FF0000"/>
        </w:rPr>
      </w:pPr>
    </w:p>
    <w:p w14:paraId="17B74269" w14:textId="77777777" w:rsidR="00A85A06" w:rsidRDefault="00A85A06" w:rsidP="00A85A06">
      <w:pPr>
        <w:pStyle w:val="Body"/>
        <w:shd w:val="clear" w:color="auto" w:fill="FFFFFF"/>
        <w:spacing w:after="0"/>
        <w:rPr>
          <w:rFonts w:ascii="Cordia New" w:eastAsia="Cordia New" w:hAnsi="Cordia New" w:cs="Cordia New"/>
          <w:sz w:val="32"/>
          <w:szCs w:val="32"/>
        </w:rPr>
      </w:pPr>
      <w:r>
        <w:rPr>
          <w:rFonts w:ascii="Cordia New" w:hAnsi="Cordia New"/>
          <w:sz w:val="32"/>
          <w:szCs w:val="32"/>
        </w:rPr>
        <w:t>Marketing Strategy Team</w:t>
      </w:r>
    </w:p>
    <w:p w14:paraId="6C7B6785" w14:textId="77777777" w:rsidR="00A85A06" w:rsidRDefault="00A85A06" w:rsidP="00A85A06">
      <w:pPr>
        <w:pStyle w:val="Body"/>
        <w:shd w:val="clear" w:color="auto" w:fill="FFFFFF"/>
        <w:spacing w:after="0"/>
      </w:pPr>
      <w:r>
        <w:rPr>
          <w:rFonts w:ascii="Cordia New" w:hAnsi="Cordia New"/>
          <w:sz w:val="32"/>
          <w:szCs w:val="32"/>
        </w:rPr>
        <w:t>31 August 2021</w:t>
      </w:r>
    </w:p>
    <w:p w14:paraId="5FFF112B" w14:textId="77777777" w:rsidR="00066931" w:rsidRDefault="00066931"/>
    <w:sectPr w:rsidR="00066931">
      <w:headerReference w:type="default" r:id="rId5"/>
      <w:footerReference w:type="default" r:id="rId6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7DC6" w14:textId="77777777" w:rsidR="0041719B" w:rsidRDefault="00C70009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4E0E" w14:textId="77777777" w:rsidR="0041719B" w:rsidRDefault="00C7000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06"/>
    <w:rsid w:val="00066931"/>
    <w:rsid w:val="00A85A06"/>
    <w:rsid w:val="00C7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114C"/>
  <w15:chartTrackingRefBased/>
  <w15:docId w15:val="{A276E971-73EC-48CA-B699-B143597E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A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A85A0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A85A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A85A0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ar-SA" w:bidi="ar-S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montree.j</dc:creator>
  <cp:keywords/>
  <dc:description/>
  <cp:lastModifiedBy>montree.j</cp:lastModifiedBy>
  <cp:revision>2</cp:revision>
  <dcterms:created xsi:type="dcterms:W3CDTF">2021-08-31T06:04:00Z</dcterms:created>
  <dcterms:modified xsi:type="dcterms:W3CDTF">2021-08-31T06:08:00Z</dcterms:modified>
</cp:coreProperties>
</file>