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E6FC2" w14:textId="09B4FD47" w:rsidR="00CF4341" w:rsidRDefault="0022693F" w:rsidP="00CF4341">
      <w:pPr>
        <w:tabs>
          <w:tab w:val="left" w:pos="5860"/>
          <w:tab w:val="right" w:pos="10204"/>
        </w:tabs>
        <w:spacing w:after="0" w:line="240" w:lineRule="auto"/>
        <w:rPr>
          <w:rFonts w:ascii="CordiaUPC" w:hAnsi="CordiaUPC" w:cs="CordiaUPC"/>
          <w:b/>
          <w:bCs/>
          <w:sz w:val="27"/>
          <w:szCs w:val="27"/>
        </w:rPr>
      </w:pPr>
      <w:r w:rsidRPr="00AD6CF4">
        <w:rPr>
          <w:rFonts w:ascii="TH SarabunPSK" w:hAnsi="TH SarabunPSK" w:cs="TH SarabunPSK"/>
          <w:noProof/>
          <w:sz w:val="32"/>
          <w:szCs w:val="32"/>
          <w:cs/>
        </w:rPr>
        <w:tab/>
      </w:r>
      <w:r w:rsidR="002E09A7" w:rsidRPr="00807F77">
        <w:rPr>
          <w:rFonts w:asciiTheme="minorBidi" w:hAnsiTheme="minorBidi" w:cstheme="minorBidi"/>
          <w:noProof/>
          <w:sz w:val="28"/>
          <w:cs/>
        </w:rPr>
        <w:t xml:space="preserve">                                          </w:t>
      </w:r>
      <w:r w:rsidR="00EA25B7" w:rsidRPr="00807F77">
        <w:rPr>
          <w:rFonts w:asciiTheme="minorBidi" w:hAnsiTheme="minorBidi" w:cstheme="minorBidi" w:hint="cs"/>
          <w:noProof/>
          <w:sz w:val="28"/>
          <w:cs/>
        </w:rPr>
        <w:t xml:space="preserve">       </w:t>
      </w:r>
      <w:r w:rsidR="002350C4" w:rsidRPr="00807F77">
        <w:rPr>
          <w:rFonts w:asciiTheme="minorBidi" w:hAnsiTheme="minorBidi" w:cstheme="minorBidi" w:hint="cs"/>
          <w:noProof/>
          <w:sz w:val="28"/>
          <w:cs/>
        </w:rPr>
        <w:t xml:space="preserve">     </w:t>
      </w:r>
      <w:r w:rsidR="00FF0C07">
        <w:rPr>
          <w:rFonts w:asciiTheme="minorBidi" w:hAnsiTheme="minorBidi" w:cstheme="minorBidi"/>
          <w:noProof/>
          <w:sz w:val="28"/>
          <w:cs/>
        </w:rPr>
        <w:tab/>
      </w:r>
      <w:r w:rsidR="00CF4341">
        <w:rPr>
          <w:rFonts w:ascii="CordiaUPC" w:hAnsi="CordiaUPC" w:cs="CordiaUPC"/>
          <w:b/>
          <w:bCs/>
          <w:sz w:val="27"/>
          <w:szCs w:val="27"/>
        </w:rPr>
        <w:t xml:space="preserve">10 </w:t>
      </w:r>
      <w:r w:rsidR="00CF4341">
        <w:rPr>
          <w:rFonts w:ascii="CordiaUPC" w:hAnsi="CordiaUPC" w:cs="CordiaUPC" w:hint="cs"/>
          <w:b/>
          <w:bCs/>
          <w:sz w:val="27"/>
          <w:szCs w:val="27"/>
          <w:cs/>
        </w:rPr>
        <w:t>พฤษภาคม</w:t>
      </w:r>
      <w:r w:rsidR="00CF4341" w:rsidRPr="00735602">
        <w:rPr>
          <w:rFonts w:ascii="CordiaUPC" w:hAnsi="CordiaUPC" w:cs="CordiaUPC"/>
          <w:b/>
          <w:bCs/>
          <w:sz w:val="27"/>
          <w:szCs w:val="27"/>
          <w:cs/>
          <w:lang w:val="en-GB"/>
        </w:rPr>
        <w:t xml:space="preserve"> </w:t>
      </w:r>
      <w:r w:rsidR="00CF4341" w:rsidRPr="00735602">
        <w:rPr>
          <w:rFonts w:ascii="CordiaUPC" w:hAnsi="CordiaUPC" w:cs="CordiaUPC"/>
          <w:b/>
          <w:bCs/>
          <w:sz w:val="27"/>
          <w:szCs w:val="27"/>
        </w:rPr>
        <w:t>2564</w:t>
      </w:r>
    </w:p>
    <w:p w14:paraId="1B003A01" w14:textId="7B0075DD" w:rsidR="00CF4341" w:rsidRPr="00735602" w:rsidRDefault="00CF4341" w:rsidP="00CF4341">
      <w:pPr>
        <w:tabs>
          <w:tab w:val="left" w:pos="5055"/>
        </w:tabs>
        <w:spacing w:after="0"/>
        <w:ind w:left="-284"/>
        <w:contextualSpacing/>
        <w:jc w:val="right"/>
        <w:rPr>
          <w:rFonts w:ascii="CordiaUPC" w:hAnsi="CordiaUPC" w:cs="CordiaUPC"/>
          <w:b/>
          <w:bCs/>
          <w:sz w:val="27"/>
          <w:szCs w:val="27"/>
          <w:cs/>
        </w:rPr>
      </w:pPr>
      <w:r>
        <w:rPr>
          <w:rFonts w:ascii="CordiaUPC" w:hAnsi="CordiaUPC" w:cs="CordiaUPC" w:hint="cs"/>
          <w:b/>
          <w:bCs/>
          <w:sz w:val="27"/>
          <w:szCs w:val="27"/>
          <w:cs/>
        </w:rPr>
        <w:t>บทความพิเศษ</w:t>
      </w:r>
    </w:p>
    <w:p w14:paraId="56D23EDD" w14:textId="77777777" w:rsidR="00CF4341" w:rsidRPr="00735602" w:rsidRDefault="00CF4341" w:rsidP="00CF4341">
      <w:pPr>
        <w:tabs>
          <w:tab w:val="left" w:pos="5055"/>
        </w:tabs>
        <w:spacing w:after="0"/>
        <w:ind w:left="-142" w:right="260"/>
        <w:contextualSpacing/>
        <w:jc w:val="right"/>
        <w:rPr>
          <w:rFonts w:ascii="CordiaUPC" w:hAnsi="CordiaUPC" w:cs="CordiaUPC"/>
          <w:b/>
          <w:bCs/>
          <w:sz w:val="18"/>
          <w:szCs w:val="18"/>
        </w:rPr>
      </w:pPr>
    </w:p>
    <w:p w14:paraId="5AC298DF" w14:textId="3D4493E7" w:rsidR="00CF4341" w:rsidRPr="00326896" w:rsidRDefault="00CF4341" w:rsidP="00CF4341">
      <w:pPr>
        <w:spacing w:after="0" w:line="240" w:lineRule="auto"/>
        <w:jc w:val="center"/>
        <w:rPr>
          <w:rFonts w:ascii="CordiaUPC" w:hAnsi="CordiaUPC" w:cs="CordiaUPC"/>
          <w:b/>
          <w:bCs/>
          <w:sz w:val="36"/>
          <w:szCs w:val="36"/>
          <w:u w:val="single"/>
        </w:rPr>
      </w:pPr>
      <w:r w:rsidRPr="00CF4341">
        <w:rPr>
          <w:rFonts w:ascii="CordiaUPC" w:hAnsi="CordiaUPC" w:cs="CordiaUPC" w:hint="cs"/>
          <w:b/>
          <w:bCs/>
          <w:sz w:val="36"/>
          <w:szCs w:val="36"/>
          <w:cs/>
        </w:rPr>
        <w:t>“</w:t>
      </w:r>
      <w:r w:rsidRPr="00FA38D7">
        <w:rPr>
          <w:rFonts w:ascii="CordiaUPC" w:hAnsi="CordiaUPC" w:cs="CordiaUPC" w:hint="cs"/>
          <w:b/>
          <w:bCs/>
          <w:sz w:val="36"/>
          <w:szCs w:val="36"/>
          <w:cs/>
        </w:rPr>
        <w:t>เปิดรับคนซื้อบ้านต่างชาติ” นโยบายเสริมช่วยกระตุ้นอสังหาฯไทย</w:t>
      </w:r>
    </w:p>
    <w:p w14:paraId="766F9520" w14:textId="77777777" w:rsidR="00CF4341" w:rsidRPr="00326896" w:rsidRDefault="00CF4341" w:rsidP="00CF4341">
      <w:pPr>
        <w:spacing w:after="0" w:line="240" w:lineRule="auto"/>
        <w:rPr>
          <w:rFonts w:ascii="CordiaUPC" w:hAnsi="CordiaUPC" w:cs="CordiaUPC"/>
          <w:sz w:val="32"/>
          <w:szCs w:val="32"/>
        </w:rPr>
      </w:pPr>
    </w:p>
    <w:p w14:paraId="31B8DEF7" w14:textId="77777777" w:rsidR="00CF4341" w:rsidRPr="00326896" w:rsidRDefault="00CF4341" w:rsidP="00CF4341">
      <w:pPr>
        <w:spacing w:after="0" w:line="240" w:lineRule="auto"/>
        <w:ind w:firstLine="851"/>
        <w:jc w:val="thaiDistribute"/>
        <w:rPr>
          <w:rFonts w:ascii="CordiaUPC" w:hAnsi="CordiaUPC" w:cs="CordiaUPC"/>
          <w:sz w:val="32"/>
          <w:szCs w:val="32"/>
        </w:rPr>
      </w:pPr>
      <w:r w:rsidRPr="00326896">
        <w:rPr>
          <w:rFonts w:ascii="CordiaUPC" w:hAnsi="CordiaUPC" w:cs="CordiaUPC" w:hint="cs"/>
          <w:sz w:val="32"/>
          <w:szCs w:val="32"/>
          <w:cs/>
        </w:rPr>
        <w:t>นับจากวันที่ 25 มีนาคม 2564 ซึ่งเป็นเวลาประมาณ 1 เดือนเศษแล้วที่ได้ทราบถึงแนวนโยบายการขับเคลื่อน</w:t>
      </w:r>
      <w:r w:rsidRPr="00326896">
        <w:rPr>
          <w:rFonts w:ascii="CordiaUPC" w:hAnsi="CordiaUPC" w:cs="CordiaUPC"/>
          <w:sz w:val="32"/>
          <w:szCs w:val="32"/>
          <w:cs/>
        </w:rPr>
        <w:t>ให้ประเทศไทยเป็น “บ้านหลังที่สอง”</w:t>
      </w:r>
      <w:r w:rsidRPr="00326896">
        <w:rPr>
          <w:rFonts w:ascii="CordiaUPC" w:hAnsi="CordiaUPC" w:cs="CordiaUPC" w:hint="cs"/>
          <w:sz w:val="32"/>
          <w:szCs w:val="32"/>
          <w:cs/>
        </w:rPr>
        <w:t xml:space="preserve"> ที่มุ่งเน้น</w:t>
      </w:r>
      <w:r w:rsidRPr="00326896">
        <w:rPr>
          <w:rFonts w:ascii="CordiaUPC" w:hAnsi="CordiaUPC" w:cs="CordiaUPC"/>
          <w:sz w:val="32"/>
          <w:szCs w:val="32"/>
          <w:cs/>
        </w:rPr>
        <w:t>ดึงดูด</w:t>
      </w:r>
      <w:r w:rsidRPr="00326896">
        <w:rPr>
          <w:rFonts w:ascii="CordiaUPC" w:hAnsi="CordiaUPC" w:cs="CordiaUPC" w:hint="cs"/>
          <w:sz w:val="32"/>
          <w:szCs w:val="32"/>
          <w:cs/>
        </w:rPr>
        <w:t>ชาวต่าง</w:t>
      </w:r>
      <w:r w:rsidRPr="00326896">
        <w:rPr>
          <w:rFonts w:ascii="CordiaUPC" w:hAnsi="CordiaUPC" w:cs="CordiaUPC"/>
          <w:sz w:val="32"/>
          <w:szCs w:val="32"/>
          <w:cs/>
        </w:rPr>
        <w:t>ชาติ</w:t>
      </w:r>
      <w:r w:rsidRPr="00326896">
        <w:rPr>
          <w:rFonts w:ascii="CordiaUPC" w:hAnsi="CordiaUPC" w:cs="CordiaUPC" w:hint="cs"/>
          <w:sz w:val="32"/>
          <w:szCs w:val="32"/>
          <w:cs/>
        </w:rPr>
        <w:t xml:space="preserve">ให้เข้ามาซื้อ </w:t>
      </w:r>
      <w:r w:rsidRPr="00326896">
        <w:rPr>
          <w:rFonts w:ascii="CordiaUPC" w:hAnsi="CordiaUPC" w:cs="CordiaUPC"/>
          <w:sz w:val="32"/>
          <w:szCs w:val="32"/>
          <w:cs/>
        </w:rPr>
        <w:t>(</w:t>
      </w:r>
      <w:r w:rsidRPr="00326896">
        <w:rPr>
          <w:rFonts w:ascii="CordiaUPC" w:hAnsi="CordiaUPC" w:cs="CordiaUPC"/>
          <w:sz w:val="32"/>
          <w:szCs w:val="32"/>
        </w:rPr>
        <w:t>Freehold</w:t>
      </w:r>
      <w:r w:rsidRPr="00326896">
        <w:rPr>
          <w:rFonts w:ascii="CordiaUPC" w:hAnsi="CordiaUPC" w:cs="CordiaUPC"/>
          <w:sz w:val="32"/>
          <w:szCs w:val="32"/>
          <w:cs/>
        </w:rPr>
        <w:t xml:space="preserve">) </w:t>
      </w:r>
      <w:r w:rsidRPr="00326896">
        <w:rPr>
          <w:rFonts w:ascii="CordiaUPC" w:hAnsi="CordiaUPC" w:cs="CordiaUPC" w:hint="cs"/>
          <w:sz w:val="32"/>
          <w:szCs w:val="32"/>
          <w:cs/>
        </w:rPr>
        <w:t>และ/หรือเช่าระยะยาว</w:t>
      </w:r>
      <w:r w:rsidRPr="00326896">
        <w:rPr>
          <w:rFonts w:ascii="CordiaUPC" w:hAnsi="CordiaUPC" w:cs="CordiaUPC"/>
          <w:sz w:val="32"/>
          <w:szCs w:val="32"/>
          <w:cs/>
        </w:rPr>
        <w:t xml:space="preserve"> (</w:t>
      </w:r>
      <w:r w:rsidRPr="00326896">
        <w:rPr>
          <w:rFonts w:ascii="CordiaUPC" w:hAnsi="CordiaUPC" w:cs="CordiaUPC"/>
          <w:sz w:val="32"/>
          <w:szCs w:val="32"/>
        </w:rPr>
        <w:t>Leasehold</w:t>
      </w:r>
      <w:r w:rsidRPr="00326896">
        <w:rPr>
          <w:rFonts w:ascii="CordiaUPC" w:hAnsi="CordiaUPC" w:cs="CordiaUPC"/>
          <w:sz w:val="32"/>
          <w:szCs w:val="32"/>
          <w:cs/>
        </w:rPr>
        <w:t xml:space="preserve">) </w:t>
      </w:r>
      <w:r w:rsidRPr="00326896">
        <w:rPr>
          <w:rFonts w:ascii="CordiaUPC" w:hAnsi="CordiaUPC" w:cs="CordiaUPC" w:hint="cs"/>
          <w:sz w:val="32"/>
          <w:szCs w:val="32"/>
          <w:cs/>
        </w:rPr>
        <w:t>อสังหาริมทรัพย์ในประเทศไทยให้มากขึ้น ทั้งกลุ่ม</w:t>
      </w:r>
      <w:r w:rsidRPr="00326896">
        <w:rPr>
          <w:rFonts w:ascii="CordiaUPC" w:hAnsi="CordiaUPC" w:cs="CordiaUPC"/>
          <w:sz w:val="32"/>
          <w:szCs w:val="32"/>
          <w:cs/>
        </w:rPr>
        <w:t>ที่เกษียณ</w:t>
      </w:r>
      <w:r w:rsidRPr="00326896">
        <w:rPr>
          <w:rFonts w:ascii="CordiaUPC" w:hAnsi="CordiaUPC" w:cs="CordiaUPC" w:hint="cs"/>
          <w:sz w:val="32"/>
          <w:szCs w:val="32"/>
          <w:cs/>
        </w:rPr>
        <w:t>อายุแล้วให้</w:t>
      </w:r>
      <w:r w:rsidRPr="00326896">
        <w:rPr>
          <w:rFonts w:ascii="CordiaUPC" w:hAnsi="CordiaUPC" w:cs="CordiaUPC"/>
          <w:sz w:val="32"/>
          <w:szCs w:val="32"/>
          <w:cs/>
        </w:rPr>
        <w:t>มา</w:t>
      </w:r>
      <w:r w:rsidRPr="00326896">
        <w:rPr>
          <w:rFonts w:ascii="CordiaUPC" w:hAnsi="CordiaUPC" w:cs="CordiaUPC" w:hint="cs"/>
          <w:sz w:val="32"/>
          <w:szCs w:val="32"/>
          <w:cs/>
        </w:rPr>
        <w:t>พำนักระยะยาว</w:t>
      </w:r>
      <w:r w:rsidRPr="00326896">
        <w:rPr>
          <w:rFonts w:ascii="CordiaUPC" w:hAnsi="CordiaUPC" w:cs="CordiaUPC"/>
          <w:sz w:val="32"/>
          <w:szCs w:val="32"/>
          <w:cs/>
        </w:rPr>
        <w:t xml:space="preserve">ในประเทศไทย </w:t>
      </w:r>
      <w:r w:rsidRPr="00326896">
        <w:rPr>
          <w:rFonts w:ascii="CordiaUPC" w:hAnsi="CordiaUPC" w:cs="CordiaUPC" w:hint="cs"/>
          <w:sz w:val="32"/>
          <w:szCs w:val="32"/>
          <w:cs/>
        </w:rPr>
        <w:t>เนื่องจากเป็นกลุ่มที่มีกำลังในการใช้จ่ายเงินสูงจาก</w:t>
      </w:r>
      <w:r w:rsidRPr="00326896">
        <w:rPr>
          <w:rFonts w:ascii="CordiaUPC" w:hAnsi="CordiaUPC" w:cs="CordiaUPC"/>
          <w:sz w:val="32"/>
          <w:szCs w:val="32"/>
          <w:cs/>
        </w:rPr>
        <w:t>เงินบำนาญ เงินเก็บ</w:t>
      </w:r>
      <w:r w:rsidRPr="00326896">
        <w:rPr>
          <w:rFonts w:ascii="CordiaUPC" w:hAnsi="CordiaUPC" w:cs="CordiaUPC" w:hint="cs"/>
          <w:sz w:val="32"/>
          <w:szCs w:val="32"/>
          <w:cs/>
        </w:rPr>
        <w:t>ออม</w:t>
      </w:r>
      <w:r w:rsidRPr="00326896">
        <w:rPr>
          <w:rFonts w:ascii="CordiaUPC" w:hAnsi="CordiaUPC" w:cs="CordiaUPC"/>
          <w:sz w:val="32"/>
          <w:szCs w:val="32"/>
          <w:cs/>
        </w:rPr>
        <w:t xml:space="preserve"> </w:t>
      </w:r>
      <w:r w:rsidRPr="00326896">
        <w:rPr>
          <w:rFonts w:ascii="CordiaUPC" w:hAnsi="CordiaUPC" w:cs="CordiaUPC" w:hint="cs"/>
          <w:sz w:val="32"/>
          <w:szCs w:val="32"/>
          <w:cs/>
        </w:rPr>
        <w:t>และ</w:t>
      </w:r>
      <w:r w:rsidRPr="00326896">
        <w:rPr>
          <w:rFonts w:ascii="CordiaUPC" w:hAnsi="CordiaUPC" w:cs="CordiaUPC"/>
          <w:sz w:val="32"/>
          <w:szCs w:val="32"/>
          <w:cs/>
        </w:rPr>
        <w:t>ประกันสุขภาพ</w:t>
      </w:r>
      <w:r w:rsidRPr="00326896">
        <w:rPr>
          <w:rFonts w:ascii="CordiaUPC" w:hAnsi="CordiaUPC" w:cs="CordiaUPC" w:hint="cs"/>
          <w:sz w:val="32"/>
          <w:szCs w:val="32"/>
          <w:cs/>
        </w:rPr>
        <w:t>จาก</w:t>
      </w:r>
      <w:r w:rsidRPr="00326896">
        <w:rPr>
          <w:rFonts w:ascii="CordiaUPC" w:hAnsi="CordiaUPC" w:cs="CordiaUPC"/>
          <w:sz w:val="32"/>
          <w:szCs w:val="32"/>
          <w:cs/>
        </w:rPr>
        <w:t xml:space="preserve">รัฐสวัสดิการ </w:t>
      </w:r>
      <w:r w:rsidRPr="00326896">
        <w:rPr>
          <w:rFonts w:ascii="CordiaUPC" w:hAnsi="CordiaUPC" w:cs="CordiaUPC" w:hint="cs"/>
          <w:sz w:val="32"/>
          <w:szCs w:val="32"/>
          <w:cs/>
        </w:rPr>
        <w:t xml:space="preserve">รวมถึง </w:t>
      </w:r>
      <w:r w:rsidRPr="00141B1D">
        <w:rPr>
          <w:rFonts w:ascii="CordiaUPC" w:hAnsi="CordiaUPC" w:cs="CordiaUPC" w:hint="cs"/>
          <w:sz w:val="32"/>
          <w:szCs w:val="32"/>
          <w:cs/>
        </w:rPr>
        <w:t>กลุ่ม</w:t>
      </w:r>
      <w:r w:rsidRPr="00326896">
        <w:rPr>
          <w:rFonts w:ascii="CordiaUPC" w:hAnsi="CordiaUPC" w:cs="CordiaUPC" w:hint="cs"/>
          <w:sz w:val="32"/>
          <w:szCs w:val="32"/>
          <w:cs/>
        </w:rPr>
        <w:t>ที่ต้องการเข้ามาซื้อเพื่อเป็นทรัพย์สิน กลุ่มนักลงทุนที่เข้ามาลงทุนในประเทศ</w:t>
      </w:r>
    </w:p>
    <w:p w14:paraId="1C4E8AC4" w14:textId="77777777" w:rsidR="00CF4341" w:rsidRPr="00326896" w:rsidRDefault="00CF4341" w:rsidP="00CF4341">
      <w:pPr>
        <w:spacing w:after="0" w:line="240" w:lineRule="auto"/>
        <w:ind w:firstLine="851"/>
        <w:jc w:val="thaiDistribute"/>
        <w:rPr>
          <w:rFonts w:ascii="CordiaUPC" w:hAnsi="CordiaUPC" w:cs="CordiaUPC"/>
          <w:sz w:val="32"/>
          <w:szCs w:val="32"/>
        </w:rPr>
      </w:pPr>
      <w:r w:rsidRPr="00326896">
        <w:rPr>
          <w:rFonts w:ascii="CordiaUPC" w:hAnsi="CordiaUPC" w:cs="CordiaUPC" w:hint="cs"/>
          <w:sz w:val="32"/>
          <w:szCs w:val="32"/>
          <w:cs/>
        </w:rPr>
        <w:t xml:space="preserve"> โดย</w:t>
      </w:r>
      <w:r w:rsidRPr="00326896">
        <w:rPr>
          <w:rFonts w:ascii="CordiaUPC" w:hAnsi="CordiaUPC" w:cs="CordiaUPC"/>
          <w:sz w:val="32"/>
          <w:szCs w:val="32"/>
          <w:cs/>
        </w:rPr>
        <w:t>รัฐบาล</w:t>
      </w:r>
      <w:r w:rsidRPr="00326896">
        <w:rPr>
          <w:rFonts w:ascii="CordiaUPC" w:hAnsi="CordiaUPC" w:cs="CordiaUPC" w:hint="cs"/>
          <w:sz w:val="32"/>
          <w:szCs w:val="32"/>
          <w:cs/>
        </w:rPr>
        <w:t>จะมีการ</w:t>
      </w:r>
      <w:r w:rsidRPr="00326896">
        <w:rPr>
          <w:rFonts w:ascii="CordiaUPC" w:hAnsi="CordiaUPC" w:cs="CordiaUPC"/>
          <w:sz w:val="32"/>
          <w:szCs w:val="32"/>
          <w:cs/>
        </w:rPr>
        <w:t>แก้กฎ</w:t>
      </w:r>
      <w:r w:rsidRPr="00326896">
        <w:rPr>
          <w:rFonts w:ascii="CordiaUPC" w:hAnsi="CordiaUPC" w:cs="CordiaUPC" w:hint="cs"/>
          <w:sz w:val="32"/>
          <w:szCs w:val="32"/>
          <w:cs/>
        </w:rPr>
        <w:t>หมาย กฎเกณฑ์ และระเบียบบ</w:t>
      </w:r>
      <w:r w:rsidRPr="00326896">
        <w:rPr>
          <w:rFonts w:ascii="CordiaUPC" w:hAnsi="CordiaUPC" w:cs="CordiaUPC"/>
          <w:sz w:val="32"/>
          <w:szCs w:val="32"/>
          <w:cs/>
        </w:rPr>
        <w:t xml:space="preserve">ต่าง ๆ </w:t>
      </w:r>
      <w:r w:rsidRPr="00326896">
        <w:rPr>
          <w:rFonts w:ascii="CordiaUPC" w:hAnsi="CordiaUPC" w:cs="CordiaUPC" w:hint="cs"/>
          <w:sz w:val="32"/>
          <w:szCs w:val="32"/>
          <w:cs/>
        </w:rPr>
        <w:t>ที่เกี่ยวข้อง</w:t>
      </w:r>
      <w:r w:rsidRPr="00326896">
        <w:rPr>
          <w:rFonts w:ascii="CordiaUPC" w:hAnsi="CordiaUPC" w:cs="CordiaUPC"/>
          <w:sz w:val="32"/>
          <w:szCs w:val="32"/>
          <w:cs/>
        </w:rPr>
        <w:t>ให้</w:t>
      </w:r>
      <w:r w:rsidRPr="00326896">
        <w:rPr>
          <w:rFonts w:ascii="CordiaUPC" w:hAnsi="CordiaUPC" w:cs="CordiaUPC" w:hint="cs"/>
          <w:sz w:val="32"/>
          <w:szCs w:val="32"/>
          <w:cs/>
        </w:rPr>
        <w:t>คนต่างชาติมาซื้อ และ/หรือเช่าระยะยาวอสังหาริมทรัพย์ได้</w:t>
      </w:r>
      <w:r w:rsidRPr="00326896">
        <w:rPr>
          <w:rFonts w:ascii="CordiaUPC" w:hAnsi="CordiaUPC" w:cs="CordiaUPC"/>
          <w:sz w:val="32"/>
          <w:szCs w:val="32"/>
          <w:cs/>
        </w:rPr>
        <w:t xml:space="preserve">สะดวกขึ้น </w:t>
      </w:r>
      <w:r w:rsidRPr="00326896">
        <w:rPr>
          <w:rFonts w:ascii="CordiaUPC" w:hAnsi="CordiaUPC" w:cs="CordiaUPC" w:hint="cs"/>
          <w:sz w:val="32"/>
          <w:szCs w:val="32"/>
          <w:cs/>
        </w:rPr>
        <w:t xml:space="preserve">ผ่านแนวทางเชิงนโยบาย 3 เรื่องหลักๆ คือ </w:t>
      </w:r>
    </w:p>
    <w:p w14:paraId="0C2E3D4D" w14:textId="77777777" w:rsidR="00CF4341" w:rsidRPr="00326896" w:rsidRDefault="00CF4341" w:rsidP="00CF4341">
      <w:pPr>
        <w:numPr>
          <w:ilvl w:val="0"/>
          <w:numId w:val="11"/>
        </w:numPr>
        <w:spacing w:after="0" w:line="240" w:lineRule="auto"/>
        <w:contextualSpacing/>
        <w:rPr>
          <w:rFonts w:ascii="CordiaUPC" w:hAnsi="CordiaUPC" w:cs="CordiaUPC"/>
          <w:sz w:val="32"/>
          <w:szCs w:val="32"/>
        </w:rPr>
      </w:pPr>
      <w:r w:rsidRPr="00326896">
        <w:rPr>
          <w:rFonts w:ascii="CordiaUPC" w:hAnsi="CordiaUPC" w:cs="CordiaUPC"/>
          <w:sz w:val="32"/>
          <w:szCs w:val="32"/>
          <w:cs/>
        </w:rPr>
        <w:t>ขยายเพดาน</w:t>
      </w:r>
      <w:r w:rsidRPr="00326896">
        <w:rPr>
          <w:rFonts w:ascii="CordiaUPC" w:hAnsi="CordiaUPC" w:cs="CordiaUPC" w:hint="cs"/>
          <w:sz w:val="32"/>
          <w:szCs w:val="32"/>
          <w:cs/>
        </w:rPr>
        <w:t>สัดส่วนกรรมสิทธิ์</w:t>
      </w:r>
      <w:r w:rsidRPr="00326896">
        <w:rPr>
          <w:rFonts w:ascii="CordiaUPC" w:hAnsi="CordiaUPC" w:cs="CordiaUPC"/>
          <w:sz w:val="32"/>
          <w:szCs w:val="32"/>
          <w:cs/>
        </w:rPr>
        <w:t>ซื้อ</w:t>
      </w:r>
      <w:r w:rsidRPr="00326896">
        <w:rPr>
          <w:rFonts w:ascii="CordiaUPC" w:hAnsi="CordiaUPC" w:cs="CordiaUPC" w:hint="cs"/>
          <w:sz w:val="32"/>
          <w:szCs w:val="32"/>
          <w:cs/>
        </w:rPr>
        <w:t>ห้องชุด</w:t>
      </w:r>
      <w:r w:rsidRPr="00326896">
        <w:rPr>
          <w:rFonts w:ascii="CordiaUPC" w:hAnsi="CordiaUPC" w:cs="CordiaUPC"/>
          <w:sz w:val="32"/>
          <w:szCs w:val="32"/>
          <w:cs/>
        </w:rPr>
        <w:t xml:space="preserve"> เป็น 70-80% </w:t>
      </w:r>
      <w:r w:rsidRPr="00326896">
        <w:rPr>
          <w:rFonts w:ascii="CordiaUPC" w:hAnsi="CordiaUPC" w:cs="CordiaUPC" w:hint="cs"/>
          <w:sz w:val="32"/>
          <w:szCs w:val="32"/>
          <w:cs/>
        </w:rPr>
        <w:t>(จากปัจจุบัน</w:t>
      </w:r>
      <w:r w:rsidRPr="00326896">
        <w:rPr>
          <w:rFonts w:ascii="CordiaUPC" w:hAnsi="CordiaUPC" w:cs="CordiaUPC"/>
          <w:sz w:val="32"/>
          <w:szCs w:val="32"/>
          <w:cs/>
        </w:rPr>
        <w:t xml:space="preserve"> 49%</w:t>
      </w:r>
      <w:r w:rsidRPr="00326896">
        <w:rPr>
          <w:rFonts w:ascii="CordiaUPC" w:hAnsi="CordiaUPC" w:cs="CordiaUPC" w:hint="cs"/>
          <w:sz w:val="32"/>
          <w:szCs w:val="32"/>
          <w:cs/>
        </w:rPr>
        <w:t>)</w:t>
      </w:r>
    </w:p>
    <w:p w14:paraId="64F25A02" w14:textId="77777777" w:rsidR="00CF4341" w:rsidRPr="00326896" w:rsidRDefault="00CF4341" w:rsidP="00CF4341">
      <w:pPr>
        <w:numPr>
          <w:ilvl w:val="0"/>
          <w:numId w:val="11"/>
        </w:numPr>
        <w:spacing w:after="0" w:line="240" w:lineRule="auto"/>
        <w:contextualSpacing/>
        <w:rPr>
          <w:rFonts w:ascii="CordiaUPC" w:hAnsi="CordiaUPC" w:cs="CordiaUPC"/>
          <w:sz w:val="32"/>
          <w:szCs w:val="32"/>
        </w:rPr>
      </w:pPr>
      <w:proofErr w:type="spellStart"/>
      <w:r w:rsidRPr="00326896">
        <w:rPr>
          <w:rFonts w:ascii="CordiaUPC" w:hAnsi="CordiaUPC" w:cs="CordiaUPC"/>
          <w:sz w:val="32"/>
          <w:szCs w:val="32"/>
          <w:cs/>
        </w:rPr>
        <w:t>ปล</w:t>
      </w:r>
      <w:proofErr w:type="spellEnd"/>
      <w:r w:rsidRPr="00326896">
        <w:rPr>
          <w:rFonts w:ascii="CordiaUPC" w:hAnsi="CordiaUPC" w:cs="CordiaUPC"/>
          <w:sz w:val="32"/>
          <w:szCs w:val="32"/>
          <w:cs/>
        </w:rPr>
        <w:t>ดล็อกต่างชาติซื้</w:t>
      </w:r>
      <w:r w:rsidRPr="00326896">
        <w:rPr>
          <w:rFonts w:ascii="CordiaUPC" w:hAnsi="CordiaUPC" w:cs="CordiaUPC" w:hint="cs"/>
          <w:sz w:val="32"/>
          <w:szCs w:val="32"/>
          <w:cs/>
        </w:rPr>
        <w:t xml:space="preserve">อบ้านพร้อมที่ดิน </w:t>
      </w:r>
      <w:r w:rsidRPr="00326896">
        <w:rPr>
          <w:rFonts w:ascii="CordiaUPC" w:hAnsi="CordiaUPC" w:cs="CordiaUPC"/>
          <w:sz w:val="32"/>
          <w:szCs w:val="32"/>
          <w:cs/>
        </w:rPr>
        <w:t xml:space="preserve">ระดับราคา 10-15 ล้านบาทขึ้นไป พร้อม </w:t>
      </w:r>
    </w:p>
    <w:p w14:paraId="4073F0EB" w14:textId="77777777" w:rsidR="00CF4341" w:rsidRPr="00326896" w:rsidRDefault="00CF4341" w:rsidP="00CF4341">
      <w:pPr>
        <w:numPr>
          <w:ilvl w:val="0"/>
          <w:numId w:val="11"/>
        </w:numPr>
        <w:spacing w:after="0" w:line="240" w:lineRule="auto"/>
        <w:contextualSpacing/>
        <w:rPr>
          <w:rFonts w:ascii="CordiaUPC" w:hAnsi="CordiaUPC" w:cs="CordiaUPC"/>
          <w:sz w:val="32"/>
          <w:szCs w:val="32"/>
        </w:rPr>
      </w:pPr>
      <w:r w:rsidRPr="00326896">
        <w:rPr>
          <w:rFonts w:ascii="CordiaUPC" w:hAnsi="CordiaUPC" w:cs="CordiaUPC"/>
          <w:sz w:val="32"/>
          <w:szCs w:val="32"/>
          <w:cs/>
        </w:rPr>
        <w:t>กำหนดให้นักลงทุนต่างชาติทำสัญญาเช่าได้สูงสุด 30 ปี จะมีการขยายเพิ่มเป็น 50 ปี</w:t>
      </w:r>
      <w:r w:rsidRPr="00326896">
        <w:rPr>
          <w:rFonts w:ascii="CordiaUPC" w:hAnsi="CordiaUPC" w:cs="CordiaUPC" w:hint="cs"/>
          <w:sz w:val="32"/>
          <w:szCs w:val="32"/>
          <w:cs/>
        </w:rPr>
        <w:t xml:space="preserve"> และต่อได้อีก </w:t>
      </w:r>
      <w:r w:rsidRPr="00326896">
        <w:rPr>
          <w:rFonts w:ascii="CordiaUPC" w:hAnsi="CordiaUPC" w:cs="CordiaUPC"/>
          <w:sz w:val="32"/>
          <w:szCs w:val="32"/>
          <w:cs/>
        </w:rPr>
        <w:t xml:space="preserve">40 ปี </w:t>
      </w:r>
    </w:p>
    <w:p w14:paraId="3AEE3A51" w14:textId="77777777" w:rsidR="00CF4341" w:rsidRPr="00326896" w:rsidRDefault="00CF4341" w:rsidP="00CF4341">
      <w:pPr>
        <w:spacing w:after="0" w:line="240" w:lineRule="auto"/>
        <w:ind w:firstLine="851"/>
        <w:jc w:val="thaiDistribute"/>
        <w:rPr>
          <w:rFonts w:ascii="CordiaUPC" w:hAnsi="CordiaUPC" w:cs="CordiaUPC"/>
          <w:sz w:val="32"/>
          <w:szCs w:val="32"/>
          <w:cs/>
        </w:rPr>
      </w:pPr>
      <w:r w:rsidRPr="00326896">
        <w:rPr>
          <w:rFonts w:ascii="CordiaUPC" w:hAnsi="CordiaUPC" w:cs="CordiaUPC" w:hint="cs"/>
          <w:sz w:val="32"/>
          <w:szCs w:val="32"/>
          <w:cs/>
        </w:rPr>
        <w:t xml:space="preserve">ศูนย์ข้อมูลอสังหาริมทรัพย์ ซึ่งเป็นหน่วยงานกลางข้อมูลด้านอสังหาฯของประเทศไทย ที่มีฐานข้อมูลที่อยู่อาศัยมากที่สุดและน่าเชื่อถือที่สุดในปัจจุบัน ได้นำข้อมูลเกี่ยวกับการโอนกรรมสิทธิ์ที่สะท้อนภาวะของการซื้อขายอสังหาริมทรัพย์ของคนต่างชาติ </w:t>
      </w:r>
      <w:r w:rsidRPr="00326896">
        <w:rPr>
          <w:rFonts w:ascii="CordiaUPC" w:hAnsi="CordiaUPC" w:cs="CordiaUPC"/>
          <w:sz w:val="32"/>
          <w:szCs w:val="32"/>
          <w:cs/>
        </w:rPr>
        <w:t>(</w:t>
      </w:r>
      <w:r w:rsidRPr="00326896">
        <w:rPr>
          <w:rFonts w:ascii="CordiaUPC" w:hAnsi="CordiaUPC" w:cs="CordiaUPC"/>
          <w:sz w:val="32"/>
          <w:szCs w:val="32"/>
        </w:rPr>
        <w:t>Freehold</w:t>
      </w:r>
      <w:r w:rsidRPr="00326896">
        <w:rPr>
          <w:rFonts w:ascii="CordiaUPC" w:hAnsi="CordiaUPC" w:cs="CordiaUPC"/>
          <w:sz w:val="32"/>
          <w:szCs w:val="32"/>
          <w:cs/>
        </w:rPr>
        <w:t>)</w:t>
      </w:r>
      <w:r w:rsidRPr="00326896">
        <w:rPr>
          <w:rFonts w:ascii="CordiaUPC" w:hAnsi="CordiaUPC" w:cs="CordiaUPC" w:hint="cs"/>
          <w:sz w:val="32"/>
          <w:szCs w:val="32"/>
          <w:cs/>
        </w:rPr>
        <w:t xml:space="preserve"> และข้อมูลการเช่าที่อยู่อาศัยระยะยาวของคนต่างชาติ </w:t>
      </w:r>
      <w:r w:rsidRPr="00326896">
        <w:rPr>
          <w:rFonts w:ascii="CordiaUPC" w:hAnsi="CordiaUPC" w:cs="CordiaUPC"/>
          <w:sz w:val="32"/>
          <w:szCs w:val="32"/>
          <w:cs/>
        </w:rPr>
        <w:t>(</w:t>
      </w:r>
      <w:r w:rsidRPr="00326896">
        <w:rPr>
          <w:rFonts w:ascii="CordiaUPC" w:hAnsi="CordiaUPC" w:cs="CordiaUPC"/>
          <w:sz w:val="32"/>
          <w:szCs w:val="32"/>
        </w:rPr>
        <w:t>Leasehold</w:t>
      </w:r>
      <w:r w:rsidRPr="00326896">
        <w:rPr>
          <w:rFonts w:ascii="CordiaUPC" w:hAnsi="CordiaUPC" w:cs="CordiaUPC"/>
          <w:sz w:val="32"/>
          <w:szCs w:val="32"/>
          <w:cs/>
        </w:rPr>
        <w:t xml:space="preserve">) </w:t>
      </w:r>
      <w:r w:rsidRPr="00326896">
        <w:rPr>
          <w:rFonts w:ascii="CordiaUPC" w:hAnsi="CordiaUPC" w:cs="CordiaUPC" w:hint="cs"/>
          <w:sz w:val="32"/>
          <w:szCs w:val="32"/>
          <w:cs/>
        </w:rPr>
        <w:t xml:space="preserve">มาสรุปภาวะในช่วง 3 ปีที่ผ่านมา เพื่อให้เห็นเงื่อนไขสิ่งที่เกิดขึ้น </w:t>
      </w:r>
    </w:p>
    <w:p w14:paraId="6040122F" w14:textId="77777777" w:rsidR="00CF4341" w:rsidRPr="00326896" w:rsidRDefault="00CF4341" w:rsidP="00CF4341">
      <w:pPr>
        <w:spacing w:after="0" w:line="240" w:lineRule="auto"/>
        <w:jc w:val="thaiDistribute"/>
        <w:rPr>
          <w:rFonts w:ascii="CordiaUPC" w:hAnsi="CordiaUPC" w:cs="CordiaUPC"/>
          <w:sz w:val="32"/>
          <w:szCs w:val="32"/>
        </w:rPr>
      </w:pPr>
      <w:r w:rsidRPr="00326896">
        <w:rPr>
          <w:rFonts w:ascii="CordiaUPC" w:hAnsi="CordiaUPC" w:cs="CordiaUPC"/>
          <w:sz w:val="32"/>
          <w:szCs w:val="32"/>
          <w:cs/>
        </w:rPr>
        <w:tab/>
      </w:r>
      <w:r w:rsidRPr="00326896">
        <w:rPr>
          <w:rFonts w:ascii="CordiaUPC" w:hAnsi="CordiaUPC" w:cs="CordiaUPC"/>
          <w:b/>
          <w:bCs/>
          <w:sz w:val="32"/>
          <w:szCs w:val="32"/>
          <w:cs/>
        </w:rPr>
        <w:t xml:space="preserve">ดร.วิชัย วิรัตกพันธ์ ผู้ตรวจการธนาคารอาคารสงเคราะห์ และรักษาการผู้อำนวยการศูนย์ข้อมูลอสังหาริมทรัพย์ </w:t>
      </w:r>
      <w:r w:rsidRPr="00326896">
        <w:rPr>
          <w:rFonts w:ascii="CordiaUPC" w:hAnsi="CordiaUPC" w:cs="CordiaUPC" w:hint="cs"/>
          <w:sz w:val="32"/>
          <w:szCs w:val="32"/>
          <w:cs/>
        </w:rPr>
        <w:t xml:space="preserve">กล่าวว่าในภาพรวมทั้งประเทศการโอนกรรมสิทธิ์ห้องชุดของคนต่างชาติในช่วงปี 2561 </w:t>
      </w:r>
      <w:r w:rsidRPr="00326896">
        <w:rPr>
          <w:rFonts w:ascii="CordiaUPC" w:hAnsi="CordiaUPC" w:cs="CordiaUPC"/>
          <w:sz w:val="32"/>
          <w:szCs w:val="32"/>
          <w:cs/>
        </w:rPr>
        <w:t>–</w:t>
      </w:r>
      <w:r w:rsidRPr="00326896">
        <w:rPr>
          <w:rFonts w:ascii="CordiaUPC" w:hAnsi="CordiaUPC" w:cs="CordiaUPC" w:hint="cs"/>
          <w:sz w:val="32"/>
          <w:szCs w:val="32"/>
          <w:cs/>
        </w:rPr>
        <w:t xml:space="preserve"> 2563 มียอดโอนกรรมสิทธิ์ห้องชุด 3 ปีสะสมรวมประมาณ 34,651 หน่วย (มูลค่า 145,577 ลบ.) เฉลี่ยปีละ 11,550 หน่วย (มูลค่า 48,526 ลบ.) และเมื่อพิจารณา 5 จังหวัดที่คนต่างชาติมีหน่วยโอนกรรมสิทธิ์ในห้องชุดสูงสุดถึง 96.2</w:t>
      </w:r>
      <w:r w:rsidRPr="00326896">
        <w:rPr>
          <w:rFonts w:ascii="CordiaUPC" w:hAnsi="CordiaUPC" w:cs="CordiaUPC"/>
          <w:sz w:val="32"/>
          <w:szCs w:val="32"/>
          <w:cs/>
        </w:rPr>
        <w:t>%</w:t>
      </w:r>
      <w:r w:rsidRPr="00326896">
        <w:rPr>
          <w:rFonts w:ascii="CordiaUPC" w:hAnsi="CordiaUPC" w:cs="CordiaUPC" w:hint="cs"/>
          <w:sz w:val="32"/>
          <w:szCs w:val="32"/>
          <w:cs/>
        </w:rPr>
        <w:t xml:space="preserve"> ของหน่วยโอนกรรมสิทธิ์ห้องชุดของคนต่างชาติทั้งประเทศแล้ว พบว่า</w:t>
      </w:r>
      <w:r w:rsidRPr="00326896">
        <w:rPr>
          <w:rFonts w:ascii="CordiaUPC" w:hAnsi="CordiaUPC" w:cs="CordiaUPC"/>
          <w:sz w:val="32"/>
          <w:szCs w:val="32"/>
          <w:cs/>
        </w:rPr>
        <w:t xml:space="preserve"> </w:t>
      </w:r>
      <w:r w:rsidRPr="00326896">
        <w:rPr>
          <w:rFonts w:ascii="CordiaUPC" w:hAnsi="CordiaUPC" w:cs="CordiaUPC" w:hint="cs"/>
          <w:sz w:val="32"/>
          <w:szCs w:val="32"/>
          <w:cs/>
        </w:rPr>
        <w:t xml:space="preserve">ภาพรวมสัดส่วนในหน่วยกรรมสิทธิ์ห้องชุดของคนต่างชาติทั้งประเทศ ในช่วงปี 2561 </w:t>
      </w:r>
      <w:r w:rsidRPr="00326896">
        <w:rPr>
          <w:rFonts w:ascii="CordiaUPC" w:hAnsi="CordiaUPC" w:cs="CordiaUPC"/>
          <w:sz w:val="32"/>
          <w:szCs w:val="32"/>
          <w:cs/>
        </w:rPr>
        <w:t>–</w:t>
      </w:r>
      <w:r w:rsidRPr="00326896">
        <w:rPr>
          <w:rFonts w:ascii="CordiaUPC" w:hAnsi="CordiaUPC" w:cs="CordiaUPC" w:hint="cs"/>
          <w:sz w:val="32"/>
          <w:szCs w:val="32"/>
          <w:cs/>
        </w:rPr>
        <w:t xml:space="preserve"> 2563 มีเพียงประมาณ 9.0</w:t>
      </w:r>
      <w:r w:rsidRPr="00326896">
        <w:rPr>
          <w:rFonts w:ascii="CordiaUPC" w:hAnsi="CordiaUPC" w:cs="CordiaUPC"/>
          <w:sz w:val="32"/>
          <w:szCs w:val="32"/>
          <w:cs/>
        </w:rPr>
        <w:t>%</w:t>
      </w:r>
      <w:r w:rsidRPr="00326896">
        <w:rPr>
          <w:rFonts w:ascii="CordiaUPC" w:hAnsi="CordiaUPC" w:cs="CordiaUPC" w:hint="cs"/>
          <w:sz w:val="32"/>
          <w:szCs w:val="32"/>
          <w:cs/>
        </w:rPr>
        <w:t xml:space="preserve"> (มูลค่าเท่ากับ 14.7</w:t>
      </w:r>
      <w:r w:rsidRPr="00326896">
        <w:rPr>
          <w:rFonts w:ascii="CordiaUPC" w:hAnsi="CordiaUPC" w:cs="CordiaUPC"/>
          <w:sz w:val="32"/>
          <w:szCs w:val="32"/>
          <w:cs/>
        </w:rPr>
        <w:t xml:space="preserve">%) </w:t>
      </w:r>
      <w:r w:rsidRPr="00326896">
        <w:rPr>
          <w:rFonts w:ascii="CordiaUPC" w:hAnsi="CordiaUPC" w:cs="CordiaUPC" w:hint="cs"/>
          <w:sz w:val="32"/>
          <w:szCs w:val="32"/>
          <w:cs/>
        </w:rPr>
        <w:t>และโดยจังหวัดที่มีสัดส่วนสูงสุด คือ ชลบุรี 30.3</w:t>
      </w:r>
      <w:r w:rsidRPr="00326896">
        <w:rPr>
          <w:rFonts w:ascii="CordiaUPC" w:hAnsi="CordiaUPC" w:cs="CordiaUPC"/>
          <w:sz w:val="32"/>
          <w:szCs w:val="32"/>
          <w:cs/>
        </w:rPr>
        <w:t>%</w:t>
      </w:r>
      <w:r w:rsidRPr="00326896">
        <w:rPr>
          <w:rFonts w:ascii="CordiaUPC" w:hAnsi="CordiaUPC" w:cs="CordiaUPC" w:hint="cs"/>
          <w:sz w:val="32"/>
          <w:szCs w:val="32"/>
          <w:cs/>
        </w:rPr>
        <w:t xml:space="preserve"> รองลงมาคือ เชียงใหม่ 18.5</w:t>
      </w:r>
      <w:r w:rsidRPr="00326896">
        <w:rPr>
          <w:rFonts w:ascii="CordiaUPC" w:hAnsi="CordiaUPC" w:cs="CordiaUPC"/>
          <w:sz w:val="32"/>
          <w:szCs w:val="32"/>
          <w:cs/>
        </w:rPr>
        <w:t>%</w:t>
      </w:r>
      <w:r w:rsidRPr="00326896">
        <w:rPr>
          <w:rFonts w:ascii="CordiaUPC" w:hAnsi="CordiaUPC" w:cs="CordiaUPC"/>
          <w:sz w:val="32"/>
          <w:szCs w:val="32"/>
        </w:rPr>
        <w:t>,</w:t>
      </w:r>
      <w:r w:rsidRPr="00326896">
        <w:rPr>
          <w:rFonts w:ascii="CordiaUPC" w:hAnsi="CordiaUPC" w:cs="CordiaUPC" w:hint="cs"/>
          <w:sz w:val="32"/>
          <w:szCs w:val="32"/>
          <w:cs/>
        </w:rPr>
        <w:t xml:space="preserve">  ภูเก็ต 17.0</w:t>
      </w:r>
      <w:r w:rsidRPr="00326896">
        <w:rPr>
          <w:rFonts w:ascii="CordiaUPC" w:hAnsi="CordiaUPC" w:cs="CordiaUPC"/>
          <w:sz w:val="32"/>
          <w:szCs w:val="32"/>
          <w:cs/>
        </w:rPr>
        <w:t>%</w:t>
      </w:r>
      <w:r w:rsidRPr="00326896">
        <w:rPr>
          <w:rFonts w:ascii="CordiaUPC" w:hAnsi="CordiaUPC" w:cs="CordiaUPC"/>
          <w:sz w:val="32"/>
          <w:szCs w:val="32"/>
        </w:rPr>
        <w:t>,</w:t>
      </w:r>
      <w:r w:rsidRPr="00326896">
        <w:rPr>
          <w:rFonts w:ascii="CordiaUPC" w:hAnsi="CordiaUPC" w:cs="CordiaUPC" w:hint="cs"/>
          <w:sz w:val="32"/>
          <w:szCs w:val="32"/>
          <w:cs/>
        </w:rPr>
        <w:t xml:space="preserve"> กรุงเทพมหานคร 7.8</w:t>
      </w:r>
      <w:r w:rsidRPr="00326896">
        <w:rPr>
          <w:rFonts w:ascii="CordiaUPC" w:hAnsi="CordiaUPC" w:cs="CordiaUPC"/>
          <w:sz w:val="32"/>
          <w:szCs w:val="32"/>
          <w:cs/>
        </w:rPr>
        <w:t>%</w:t>
      </w:r>
      <w:r w:rsidRPr="00326896">
        <w:rPr>
          <w:rFonts w:ascii="CordiaUPC" w:hAnsi="CordiaUPC" w:cs="CordiaUPC" w:hint="cs"/>
          <w:sz w:val="32"/>
          <w:szCs w:val="32"/>
          <w:cs/>
        </w:rPr>
        <w:t xml:space="preserve"> และสมุทรปราการ 6.3</w:t>
      </w:r>
      <w:r w:rsidRPr="00326896">
        <w:rPr>
          <w:rFonts w:ascii="CordiaUPC" w:hAnsi="CordiaUPC" w:cs="CordiaUPC"/>
          <w:sz w:val="32"/>
          <w:szCs w:val="32"/>
          <w:cs/>
        </w:rPr>
        <w:t>%</w:t>
      </w:r>
      <w:r w:rsidRPr="00326896">
        <w:rPr>
          <w:rFonts w:ascii="CordiaUPC" w:hAnsi="CordiaUPC" w:cs="CordiaUPC" w:hint="cs"/>
          <w:sz w:val="32"/>
          <w:szCs w:val="32"/>
          <w:cs/>
        </w:rPr>
        <w:t xml:space="preserve"> สำหรับจังหวัดอื่นที่ไม่ได้ยกขึ้นมาแสดง มีสัดส่วนในหน่วยกรรมสิทธิ์ห้องชุดน้อยมากอย่างไม่มีนัยสำคัญ </w:t>
      </w:r>
    </w:p>
    <w:p w14:paraId="744547DA" w14:textId="77777777" w:rsidR="00CF4341" w:rsidRDefault="00CF4341" w:rsidP="00CF4341">
      <w:pPr>
        <w:spacing w:after="0" w:line="240" w:lineRule="auto"/>
        <w:ind w:firstLine="851"/>
        <w:jc w:val="thaiDistribute"/>
        <w:rPr>
          <w:rFonts w:ascii="CordiaUPC" w:hAnsi="CordiaUPC" w:cs="CordiaUPC"/>
          <w:sz w:val="32"/>
          <w:szCs w:val="32"/>
        </w:rPr>
      </w:pPr>
      <w:r w:rsidRPr="00326896">
        <w:rPr>
          <w:rFonts w:ascii="CordiaUPC" w:hAnsi="CordiaUPC" w:cs="CordiaUPC" w:hint="cs"/>
          <w:spacing w:val="-14"/>
          <w:sz w:val="32"/>
          <w:szCs w:val="32"/>
          <w:cs/>
        </w:rPr>
        <w:t xml:space="preserve">ทั้งนี้ หากมองสัดส่วนในกรรมสิทธิ์ห้องชุดของคนต่างชาติในมิติของราคาห้องชุด พบว่าคนต่างชาติส่วนใหญ่ </w:t>
      </w:r>
      <w:r w:rsidRPr="00326896">
        <w:rPr>
          <w:rFonts w:ascii="CordiaUPC" w:hAnsi="CordiaUPC" w:cs="CordiaUPC" w:hint="cs"/>
          <w:spacing w:val="-8"/>
          <w:sz w:val="32"/>
          <w:szCs w:val="32"/>
          <w:cs/>
        </w:rPr>
        <w:t>77.6</w:t>
      </w:r>
      <w:r w:rsidRPr="00326896">
        <w:rPr>
          <w:rFonts w:ascii="CordiaUPC" w:hAnsi="CordiaUPC" w:cs="CordiaUPC"/>
          <w:spacing w:val="-8"/>
          <w:sz w:val="32"/>
          <w:szCs w:val="32"/>
          <w:cs/>
        </w:rPr>
        <w:t xml:space="preserve">% </w:t>
      </w:r>
      <w:r w:rsidRPr="00326896">
        <w:rPr>
          <w:rFonts w:ascii="CordiaUPC" w:hAnsi="CordiaUPC" w:cs="CordiaUPC" w:hint="cs"/>
          <w:spacing w:val="-8"/>
          <w:sz w:val="32"/>
          <w:szCs w:val="32"/>
          <w:cs/>
        </w:rPr>
        <w:t>มีหน่วยที่ซื้อและรับโอนกรรมสิทธิ์ในระดับราคาไม่เกิน 5 ล้านบาท  แต่มีสัดส่วนในหน่วยกรรมสิทธิ์ห้องชุด</w:t>
      </w:r>
      <w:r w:rsidRPr="00326896">
        <w:rPr>
          <w:rFonts w:ascii="CordiaUPC" w:hAnsi="CordiaUPC" w:cs="CordiaUPC" w:hint="cs"/>
          <w:sz w:val="32"/>
          <w:szCs w:val="32"/>
          <w:cs/>
        </w:rPr>
        <w:t>เพียง 7.7</w:t>
      </w:r>
      <w:r w:rsidRPr="00326896">
        <w:rPr>
          <w:rFonts w:ascii="CordiaUPC" w:hAnsi="CordiaUPC" w:cs="CordiaUPC"/>
          <w:sz w:val="32"/>
          <w:szCs w:val="32"/>
          <w:cs/>
        </w:rPr>
        <w:t xml:space="preserve">% </w:t>
      </w:r>
      <w:r w:rsidRPr="00326896">
        <w:rPr>
          <w:rFonts w:ascii="CordiaUPC" w:hAnsi="CordiaUPC" w:cs="CordiaUPC" w:hint="cs"/>
          <w:sz w:val="32"/>
          <w:szCs w:val="32"/>
          <w:cs/>
        </w:rPr>
        <w:t>ของหน่วย</w:t>
      </w:r>
    </w:p>
    <w:p w14:paraId="095F38C8" w14:textId="77777777" w:rsidR="00CF4341" w:rsidRDefault="00CF4341" w:rsidP="00CF4341">
      <w:pPr>
        <w:spacing w:after="0" w:line="240" w:lineRule="auto"/>
        <w:ind w:firstLine="851"/>
        <w:jc w:val="thaiDistribute"/>
        <w:rPr>
          <w:rFonts w:ascii="CordiaUPC" w:hAnsi="CordiaUPC" w:cs="CordiaUPC"/>
          <w:sz w:val="32"/>
          <w:szCs w:val="32"/>
        </w:rPr>
      </w:pPr>
    </w:p>
    <w:p w14:paraId="40B3ACD3" w14:textId="77777777" w:rsidR="00CF4341" w:rsidRDefault="00CF4341" w:rsidP="00CF4341">
      <w:pPr>
        <w:spacing w:after="0" w:line="240" w:lineRule="auto"/>
        <w:ind w:firstLine="851"/>
        <w:jc w:val="thaiDistribute"/>
        <w:rPr>
          <w:rFonts w:ascii="CordiaUPC" w:hAnsi="CordiaUPC" w:cs="CordiaUPC"/>
          <w:sz w:val="32"/>
          <w:szCs w:val="32"/>
        </w:rPr>
      </w:pPr>
    </w:p>
    <w:p w14:paraId="596D8B3B" w14:textId="77777777" w:rsidR="00CF4341" w:rsidRDefault="00CF4341" w:rsidP="00CF4341">
      <w:pPr>
        <w:spacing w:after="0" w:line="240" w:lineRule="auto"/>
        <w:ind w:firstLine="851"/>
        <w:jc w:val="thaiDistribute"/>
        <w:rPr>
          <w:rFonts w:ascii="CordiaUPC" w:hAnsi="CordiaUPC" w:cs="CordiaUPC"/>
          <w:sz w:val="32"/>
          <w:szCs w:val="32"/>
        </w:rPr>
      </w:pPr>
    </w:p>
    <w:p w14:paraId="784F8309" w14:textId="77777777" w:rsidR="00CF4341" w:rsidRDefault="00CF4341" w:rsidP="00CF4341">
      <w:pPr>
        <w:spacing w:after="0" w:line="240" w:lineRule="auto"/>
        <w:ind w:firstLine="851"/>
        <w:jc w:val="thaiDistribute"/>
        <w:rPr>
          <w:rFonts w:ascii="CordiaUPC" w:hAnsi="CordiaUPC" w:cs="CordiaUPC"/>
          <w:sz w:val="32"/>
          <w:szCs w:val="32"/>
        </w:rPr>
      </w:pPr>
    </w:p>
    <w:p w14:paraId="6D2B2889" w14:textId="77777777" w:rsidR="00CF4341" w:rsidRDefault="00CF4341" w:rsidP="00CF4341">
      <w:pPr>
        <w:spacing w:after="0" w:line="240" w:lineRule="auto"/>
        <w:jc w:val="thaiDistribute"/>
        <w:rPr>
          <w:rFonts w:ascii="CordiaUPC" w:hAnsi="CordiaUPC" w:cs="CordiaUPC"/>
          <w:sz w:val="32"/>
          <w:szCs w:val="32"/>
        </w:rPr>
      </w:pPr>
    </w:p>
    <w:p w14:paraId="0906DFD7" w14:textId="44DE7A5D" w:rsidR="00CF4341" w:rsidRDefault="00CF4341" w:rsidP="00CF4341">
      <w:pPr>
        <w:spacing w:after="0" w:line="240" w:lineRule="auto"/>
        <w:jc w:val="thaiDistribute"/>
        <w:rPr>
          <w:rFonts w:ascii="CordiaUPC" w:hAnsi="CordiaUPC" w:cs="CordiaUPC"/>
          <w:sz w:val="32"/>
          <w:szCs w:val="32"/>
        </w:rPr>
      </w:pPr>
      <w:r w:rsidRPr="00326896">
        <w:rPr>
          <w:rFonts w:ascii="CordiaUPC" w:hAnsi="CordiaUPC" w:cs="CordiaUPC" w:hint="cs"/>
          <w:sz w:val="32"/>
          <w:szCs w:val="32"/>
          <w:cs/>
        </w:rPr>
        <w:t>โอนกรรมสิทธิ์ห้องชุดทั้งประเทศ</w:t>
      </w:r>
      <w:r w:rsidRPr="00326896">
        <w:rPr>
          <w:rFonts w:ascii="CordiaUPC" w:hAnsi="CordiaUPC" w:cs="CordiaUPC"/>
          <w:sz w:val="32"/>
          <w:szCs w:val="32"/>
          <w:cs/>
        </w:rPr>
        <w:t xml:space="preserve"> </w:t>
      </w:r>
      <w:r w:rsidRPr="00326896">
        <w:rPr>
          <w:rFonts w:ascii="CordiaUPC" w:hAnsi="CordiaUPC" w:cs="CordiaUPC" w:hint="cs"/>
          <w:sz w:val="32"/>
          <w:szCs w:val="32"/>
          <w:cs/>
        </w:rPr>
        <w:t xml:space="preserve">ขณะที่ห้องชุดในราคาเกินกว่า 5 ล้านบาท ซึ่งมีหน่วยที่ซื้อและรับโอนกรรมสิทธิ์รวมกันเพียง </w:t>
      </w:r>
      <w:r w:rsidRPr="00326896">
        <w:rPr>
          <w:rFonts w:ascii="CordiaUPC" w:hAnsi="CordiaUPC" w:cs="CordiaUPC"/>
          <w:sz w:val="32"/>
          <w:szCs w:val="32"/>
        </w:rPr>
        <w:t>22</w:t>
      </w:r>
      <w:r w:rsidRPr="00326896">
        <w:rPr>
          <w:rFonts w:ascii="CordiaUPC" w:hAnsi="CordiaUPC" w:cs="CordiaUPC"/>
          <w:sz w:val="32"/>
          <w:szCs w:val="32"/>
          <w:cs/>
        </w:rPr>
        <w:t>.</w:t>
      </w:r>
      <w:r w:rsidRPr="00326896">
        <w:rPr>
          <w:rFonts w:ascii="CordiaUPC" w:hAnsi="CordiaUPC" w:cs="CordiaUPC"/>
          <w:sz w:val="32"/>
          <w:szCs w:val="32"/>
        </w:rPr>
        <w:t>4</w:t>
      </w:r>
      <w:r w:rsidRPr="00326896">
        <w:rPr>
          <w:rFonts w:ascii="CordiaUPC" w:hAnsi="CordiaUPC" w:cs="CordiaUPC"/>
          <w:sz w:val="32"/>
          <w:szCs w:val="32"/>
          <w:cs/>
        </w:rPr>
        <w:t xml:space="preserve">% </w:t>
      </w:r>
      <w:r w:rsidRPr="00326896">
        <w:rPr>
          <w:rFonts w:ascii="CordiaUPC" w:hAnsi="CordiaUPC" w:cs="CordiaUPC" w:hint="cs"/>
          <w:sz w:val="32"/>
          <w:szCs w:val="32"/>
          <w:cs/>
        </w:rPr>
        <w:t>กลับมีสัดส่วนในหน่วยกรรมสิทธิ์ห้องชุดสูงกว่า โดยมีประมาณ  20.0</w:t>
      </w:r>
      <w:r w:rsidRPr="00326896">
        <w:rPr>
          <w:rFonts w:ascii="CordiaUPC" w:hAnsi="CordiaUPC" w:cs="CordiaUPC"/>
          <w:sz w:val="32"/>
          <w:szCs w:val="32"/>
          <w:cs/>
        </w:rPr>
        <w:t xml:space="preserve">% </w:t>
      </w:r>
      <w:r w:rsidRPr="00326896">
        <w:rPr>
          <w:rFonts w:ascii="CordiaUPC" w:hAnsi="CordiaUPC" w:cs="CordiaUPC" w:hint="cs"/>
          <w:sz w:val="32"/>
          <w:szCs w:val="32"/>
          <w:cs/>
        </w:rPr>
        <w:t xml:space="preserve">ข้อมูลข้างต้นได้สะท้อนประเด็นสำคัญ </w:t>
      </w:r>
      <w:r w:rsidRPr="00326896">
        <w:rPr>
          <w:rFonts w:ascii="CordiaUPC" w:hAnsi="CordiaUPC" w:cs="CordiaUPC"/>
          <w:sz w:val="32"/>
          <w:szCs w:val="32"/>
        </w:rPr>
        <w:t>3</w:t>
      </w:r>
      <w:r w:rsidRPr="00326896">
        <w:rPr>
          <w:rFonts w:ascii="CordiaUPC" w:hAnsi="CordiaUPC" w:cs="CordiaUPC" w:hint="cs"/>
          <w:sz w:val="32"/>
          <w:szCs w:val="32"/>
          <w:cs/>
        </w:rPr>
        <w:t xml:space="preserve"> ประเด็น คือ</w:t>
      </w:r>
    </w:p>
    <w:p w14:paraId="67C5F09A" w14:textId="77777777" w:rsidR="00CF4341" w:rsidRPr="00326896" w:rsidRDefault="00CF4341" w:rsidP="00CF4341">
      <w:pPr>
        <w:spacing w:after="0" w:line="240" w:lineRule="auto"/>
        <w:ind w:firstLine="851"/>
        <w:jc w:val="thaiDistribute"/>
        <w:rPr>
          <w:rFonts w:ascii="CordiaUPC" w:hAnsi="CordiaUPC" w:cs="CordiaUPC"/>
          <w:sz w:val="32"/>
          <w:szCs w:val="32"/>
        </w:rPr>
      </w:pPr>
      <w:r w:rsidRPr="00326896">
        <w:rPr>
          <w:rFonts w:ascii="CordiaUPC" w:hAnsi="CordiaUPC" w:cs="CordiaUPC" w:hint="cs"/>
          <w:sz w:val="32"/>
          <w:szCs w:val="32"/>
          <w:cs/>
        </w:rPr>
        <w:t xml:space="preserve"> (1) ในช่วงที่ผ่านมาชาวต่างชาติมีความสนใจที่จะซื้อห้องชุดในบางพื้นที่เท่านั้น ซึ่งส่วนใหญ่เป็นเมืองศูนย์กลางทางภูมิภาค เมืองขนาดใหญ่ และเมืองท่องเที่ยว </w:t>
      </w:r>
    </w:p>
    <w:p w14:paraId="2FAC384F" w14:textId="77777777" w:rsidR="00CF4341" w:rsidRPr="00326896" w:rsidRDefault="00CF4341" w:rsidP="00CF4341">
      <w:pPr>
        <w:spacing w:after="0" w:line="240" w:lineRule="auto"/>
        <w:ind w:firstLine="851"/>
        <w:jc w:val="thaiDistribute"/>
        <w:rPr>
          <w:rFonts w:ascii="CordiaUPC" w:hAnsi="CordiaUPC" w:cs="CordiaUPC"/>
          <w:sz w:val="32"/>
          <w:szCs w:val="32"/>
        </w:rPr>
      </w:pPr>
      <w:r w:rsidRPr="00326896">
        <w:rPr>
          <w:rFonts w:ascii="CordiaUPC" w:hAnsi="CordiaUPC" w:cs="CordiaUPC" w:hint="cs"/>
          <w:sz w:val="32"/>
          <w:szCs w:val="32"/>
          <w:cs/>
        </w:rPr>
        <w:t>(2) ในภาพรวม</w:t>
      </w:r>
      <w:bookmarkStart w:id="0" w:name="_Hlk71290017"/>
      <w:r w:rsidRPr="00326896">
        <w:rPr>
          <w:rFonts w:ascii="CordiaUPC" w:hAnsi="CordiaUPC" w:cs="CordiaUPC" w:hint="cs"/>
          <w:sz w:val="32"/>
          <w:szCs w:val="32"/>
          <w:cs/>
        </w:rPr>
        <w:t>อัตราส่วนหน่วยกรรมสิทธิ์ในห้องชุดของคนต่างชาติน่าจะยังต่ำกว่า 49</w:t>
      </w:r>
      <w:r w:rsidRPr="00326896">
        <w:rPr>
          <w:rFonts w:ascii="CordiaUPC" w:hAnsi="CordiaUPC" w:cs="CordiaUPC"/>
          <w:sz w:val="32"/>
          <w:szCs w:val="32"/>
          <w:cs/>
        </w:rPr>
        <w:t xml:space="preserve">% </w:t>
      </w:r>
      <w:bookmarkEnd w:id="0"/>
      <w:r w:rsidRPr="00326896">
        <w:rPr>
          <w:rFonts w:ascii="CordiaUPC" w:hAnsi="CordiaUPC" w:cs="CordiaUPC" w:hint="cs"/>
          <w:sz w:val="32"/>
          <w:szCs w:val="32"/>
          <w:cs/>
        </w:rPr>
        <w:t xml:space="preserve">ตามที่กฎหมายกำหนดไว้ แต่อาจมีอาคารชุดในบางพื้นที่อาจเป็นที่ต้องการของคนต่างชาติมาก จึงทำให้อัตราส่วนในกรรมสิทธิ์ที่กำหนดไว้ตามกฎหมายไม่เพียงพอ </w:t>
      </w:r>
    </w:p>
    <w:p w14:paraId="7CF90BE8" w14:textId="77777777" w:rsidR="00CF4341" w:rsidRPr="00326896" w:rsidRDefault="00CF4341" w:rsidP="00CF4341">
      <w:pPr>
        <w:spacing w:after="0" w:line="240" w:lineRule="auto"/>
        <w:ind w:firstLine="851"/>
        <w:jc w:val="thaiDistribute"/>
        <w:rPr>
          <w:rFonts w:ascii="CordiaUPC" w:hAnsi="CordiaUPC" w:cs="CordiaUPC"/>
          <w:sz w:val="32"/>
          <w:szCs w:val="32"/>
        </w:rPr>
      </w:pPr>
      <w:r w:rsidRPr="00326896">
        <w:rPr>
          <w:rFonts w:ascii="CordiaUPC" w:hAnsi="CordiaUPC" w:cs="CordiaUPC" w:hint="cs"/>
          <w:sz w:val="32"/>
          <w:szCs w:val="32"/>
          <w:cs/>
        </w:rPr>
        <w:t xml:space="preserve">(3) ห้องชุดที่คนต่างชาติซื้อส่วนใหญ่ซื้อในระดับราคาไม่เกิน 5 ล้านบาท ซึ่งเป็นระดับที่สอดคล้องกับกำลังซื้อของคนไทยส่วนใหญ่ แต่ด้วยห้องชุดประเภทนี้มีอุปทานในตลาดมากจึงทำให้ยังมีสัดส่วนหน่วยกรรมสิทธิ์ในห้องชุดของคนต่างชาติไม่ถึง </w:t>
      </w:r>
      <w:r w:rsidRPr="00326896">
        <w:rPr>
          <w:rFonts w:ascii="CordiaUPC" w:hAnsi="CordiaUPC" w:cs="CordiaUPC"/>
          <w:sz w:val="32"/>
          <w:szCs w:val="32"/>
        </w:rPr>
        <w:t>10</w:t>
      </w:r>
      <w:r w:rsidRPr="00326896">
        <w:rPr>
          <w:rFonts w:ascii="CordiaUPC" w:hAnsi="CordiaUPC" w:cs="CordiaUPC"/>
          <w:sz w:val="32"/>
          <w:szCs w:val="32"/>
          <w:cs/>
        </w:rPr>
        <w:t>%</w:t>
      </w:r>
      <w:r w:rsidRPr="00326896">
        <w:rPr>
          <w:rFonts w:ascii="CordiaUPC" w:hAnsi="CordiaUPC" w:cs="CordiaUPC" w:hint="cs"/>
          <w:sz w:val="32"/>
          <w:szCs w:val="32"/>
          <w:cs/>
        </w:rPr>
        <w:t xml:space="preserve"> ขณะที่ระดับราคาเกินกว่า 5 ล้านบาท มีสัดส่วนประมาณ 20</w:t>
      </w:r>
      <w:r w:rsidRPr="00326896">
        <w:rPr>
          <w:rFonts w:ascii="CordiaUPC" w:hAnsi="CordiaUPC" w:cs="CordiaUPC"/>
          <w:sz w:val="32"/>
          <w:szCs w:val="32"/>
          <w:cs/>
        </w:rPr>
        <w:t>%</w:t>
      </w:r>
      <w:r w:rsidRPr="00326896">
        <w:rPr>
          <w:rFonts w:ascii="CordiaUPC" w:hAnsi="CordiaUPC" w:cs="CordiaUPC" w:hint="cs"/>
          <w:sz w:val="32"/>
          <w:szCs w:val="32"/>
          <w:cs/>
        </w:rPr>
        <w:t xml:space="preserve">  แต่โดยภาพรวมทุกระดับราคาของห้องชุดยังมีสัดส่วนในหน่วยกรรมสิทธิ์ห้องชุดของคนต่างชาติยังต่ำกว่า 49</w:t>
      </w:r>
      <w:r w:rsidRPr="00326896">
        <w:rPr>
          <w:rFonts w:ascii="CordiaUPC" w:hAnsi="CordiaUPC" w:cs="CordiaUPC"/>
          <w:sz w:val="32"/>
          <w:szCs w:val="32"/>
          <w:cs/>
        </w:rPr>
        <w:t>%</w:t>
      </w:r>
      <w:r w:rsidRPr="00326896">
        <w:rPr>
          <w:rFonts w:ascii="CordiaUPC" w:hAnsi="CordiaUPC" w:cs="CordiaUPC" w:hint="cs"/>
          <w:sz w:val="32"/>
          <w:szCs w:val="32"/>
          <w:cs/>
        </w:rPr>
        <w:t xml:space="preserve"> ตามที่กฎหมายกำหนด</w:t>
      </w:r>
    </w:p>
    <w:p w14:paraId="794AC1FB" w14:textId="77777777" w:rsidR="00CF4341" w:rsidRPr="00326896" w:rsidRDefault="00CF4341" w:rsidP="00CF4341">
      <w:pPr>
        <w:spacing w:after="0" w:line="240" w:lineRule="auto"/>
        <w:ind w:firstLine="851"/>
        <w:jc w:val="thaiDistribute"/>
        <w:rPr>
          <w:rFonts w:ascii="CordiaUPC" w:hAnsi="CordiaUPC" w:cs="CordiaUPC"/>
          <w:sz w:val="32"/>
          <w:szCs w:val="32"/>
          <w:cs/>
        </w:rPr>
      </w:pPr>
      <w:r w:rsidRPr="00326896">
        <w:rPr>
          <w:rFonts w:ascii="CordiaUPC" w:hAnsi="CordiaUPC" w:cs="CordiaUPC" w:hint="cs"/>
          <w:sz w:val="32"/>
          <w:szCs w:val="32"/>
          <w:cs/>
        </w:rPr>
        <w:t xml:space="preserve">“จากประเด็นที่กล่าวมาข้างต้นทำให้เห็นข้อสังเกตได้ว่า การขยายสัดส่วนในหน่วยกรรมสิทธิ์ห้องชุดให้กับคนต่างชาติให้สามารถมีสัดส่วนการโอนกรรมสิทธิ์ได้มากกว่า </w:t>
      </w:r>
      <w:r w:rsidRPr="00326896">
        <w:rPr>
          <w:rFonts w:ascii="CordiaUPC" w:hAnsi="CordiaUPC" w:cs="CordiaUPC"/>
          <w:sz w:val="32"/>
          <w:szCs w:val="32"/>
        </w:rPr>
        <w:t>49</w:t>
      </w:r>
      <w:r w:rsidRPr="00326896">
        <w:rPr>
          <w:rFonts w:ascii="CordiaUPC" w:hAnsi="CordiaUPC" w:cs="CordiaUPC"/>
          <w:sz w:val="32"/>
          <w:szCs w:val="32"/>
          <w:cs/>
        </w:rPr>
        <w:t xml:space="preserve">% </w:t>
      </w:r>
      <w:r w:rsidRPr="00326896">
        <w:rPr>
          <w:rFonts w:ascii="CordiaUPC" w:hAnsi="CordiaUPC" w:cs="CordiaUPC" w:hint="cs"/>
          <w:sz w:val="32"/>
          <w:szCs w:val="32"/>
          <w:cs/>
        </w:rPr>
        <w:t xml:space="preserve">นั้น อาจจะมีความจำเป็นเพียงในบางพื้นที่เท่านั้น และห้องชุดในระดับราคาที่ควรส่งเสริมให้เพิ่มสัดส่วนในหน่วยกรรมสิทธิ์ให้สูงขึ้นสำหรับคนต่างชาติในการซื้อห้องชุดให้สูงขึ้นควรเป็นห้องชุดระดับราคามากกว่า 5 ล้านบาท เพื่อป้องกันไม่ให้ห้องชุดระดับราคาไม่เกิน 5 ล้านบาทถูกซื้อไปโดยคนต่างชาติมากเกินควร นอกจากนี้ หากมีการเพิ่มสัดส่วนในกรรมสิทธิ์ห้องชุดสำหรับคนต่างชาติให้มากกว่า </w:t>
      </w:r>
      <w:r w:rsidRPr="00326896">
        <w:rPr>
          <w:rFonts w:ascii="CordiaUPC" w:hAnsi="CordiaUPC" w:cs="CordiaUPC"/>
          <w:sz w:val="32"/>
          <w:szCs w:val="32"/>
        </w:rPr>
        <w:t>49</w:t>
      </w:r>
      <w:r w:rsidRPr="00326896">
        <w:rPr>
          <w:rFonts w:ascii="CordiaUPC" w:hAnsi="CordiaUPC" w:cs="CordiaUPC"/>
          <w:sz w:val="32"/>
          <w:szCs w:val="32"/>
          <w:cs/>
        </w:rPr>
        <w:t xml:space="preserve">% </w:t>
      </w:r>
      <w:r w:rsidRPr="00326896">
        <w:rPr>
          <w:rFonts w:ascii="CordiaUPC" w:hAnsi="CordiaUPC" w:cs="CordiaUPC" w:hint="cs"/>
          <w:sz w:val="32"/>
          <w:szCs w:val="32"/>
          <w:cs/>
        </w:rPr>
        <w:t xml:space="preserve">แล้ว ควรคำนึงถึงการใช้ชีวิตของคนไทยในอาคารชุดให้สอดคล้องตามบรรทัดฐานทางสังคมและวัฒนธรรมของไทย โดยผ่านการกำหนดสิทธิในการโหวต </w:t>
      </w:r>
      <w:r w:rsidRPr="00326896">
        <w:rPr>
          <w:rFonts w:ascii="CordiaUPC" w:hAnsi="CordiaUPC" w:cs="CordiaUPC"/>
          <w:sz w:val="32"/>
          <w:szCs w:val="32"/>
          <w:cs/>
        </w:rPr>
        <w:t>(</w:t>
      </w:r>
      <w:r w:rsidRPr="00326896">
        <w:rPr>
          <w:rFonts w:ascii="CordiaUPC" w:hAnsi="CordiaUPC" w:cs="CordiaUPC"/>
          <w:sz w:val="32"/>
          <w:szCs w:val="32"/>
        </w:rPr>
        <w:t>Voting Right</w:t>
      </w:r>
      <w:r w:rsidRPr="00326896">
        <w:rPr>
          <w:rFonts w:ascii="CordiaUPC" w:hAnsi="CordiaUPC" w:cs="CordiaUPC"/>
          <w:sz w:val="32"/>
          <w:szCs w:val="32"/>
          <w:cs/>
        </w:rPr>
        <w:t xml:space="preserve">) </w:t>
      </w:r>
      <w:r w:rsidRPr="00326896">
        <w:rPr>
          <w:rFonts w:ascii="CordiaUPC" w:hAnsi="CordiaUPC" w:cs="CordiaUPC" w:hint="cs"/>
          <w:sz w:val="32"/>
          <w:szCs w:val="32"/>
          <w:cs/>
        </w:rPr>
        <w:t xml:space="preserve">ในนิติบุคคลอาคารชุดของเจ้าของร่วมที่ควรให้ชาวต่างชาติให้มีน้อยกว่าของเจ้าของร่วมที่เป็นคนไทย” </w:t>
      </w:r>
    </w:p>
    <w:p w14:paraId="4400C061" w14:textId="77777777" w:rsidR="00CF4341" w:rsidRPr="00326896" w:rsidRDefault="00CF4341" w:rsidP="00CF4341">
      <w:pPr>
        <w:spacing w:after="0" w:line="240" w:lineRule="auto"/>
        <w:ind w:firstLine="851"/>
        <w:jc w:val="thaiDistribute"/>
        <w:rPr>
          <w:rFonts w:ascii="CordiaUPC" w:hAnsi="CordiaUPC" w:cs="CordiaUPC"/>
          <w:sz w:val="32"/>
          <w:szCs w:val="32"/>
        </w:rPr>
      </w:pPr>
      <w:r w:rsidRPr="00326896">
        <w:rPr>
          <w:rFonts w:ascii="CordiaUPC" w:hAnsi="CordiaUPC" w:cs="CordiaUPC" w:hint="cs"/>
          <w:sz w:val="32"/>
          <w:szCs w:val="32"/>
          <w:cs/>
        </w:rPr>
        <w:t xml:space="preserve">สำหรับแนวทางเชิงนโยบายในเรื่องการเปิดให้คนต่างชาติสามารถซื้อและมีกรรมสิทธิ์บ้านและที่ดินนั้น ในปัจจุบันยังไม่ปรากฏข้อมูลที่มีนัยสำคัญ เนื่องจากกฎหมายยังคงจำกัดสิทธิของคนต่างชาติในการถือครองกรรมสิทธิ์ในบ้านและที่ดินอย่างมาก แต่ยังไม่มีข้อมูลอย่างไม่เป็นทางการว่า คนต่างชาติบางรายมีการใช้ตัวแทน </w:t>
      </w:r>
      <w:r w:rsidRPr="00326896">
        <w:rPr>
          <w:rFonts w:ascii="CordiaUPC" w:hAnsi="CordiaUPC" w:cs="CordiaUPC"/>
          <w:sz w:val="32"/>
          <w:szCs w:val="32"/>
          <w:cs/>
        </w:rPr>
        <w:t>(</w:t>
      </w:r>
      <w:r w:rsidRPr="00326896">
        <w:rPr>
          <w:rFonts w:ascii="CordiaUPC" w:hAnsi="CordiaUPC" w:cs="CordiaUPC"/>
          <w:sz w:val="32"/>
          <w:szCs w:val="32"/>
        </w:rPr>
        <w:t>Nominee</w:t>
      </w:r>
      <w:r w:rsidRPr="00326896">
        <w:rPr>
          <w:rFonts w:ascii="CordiaUPC" w:hAnsi="CordiaUPC" w:cs="CordiaUPC"/>
          <w:sz w:val="32"/>
          <w:szCs w:val="32"/>
          <w:cs/>
        </w:rPr>
        <w:t xml:space="preserve">) </w:t>
      </w:r>
      <w:r w:rsidRPr="00326896">
        <w:rPr>
          <w:rFonts w:ascii="CordiaUPC" w:hAnsi="CordiaUPC" w:cs="CordiaUPC" w:hint="cs"/>
          <w:sz w:val="32"/>
          <w:szCs w:val="32"/>
          <w:cs/>
        </w:rPr>
        <w:t xml:space="preserve">ในการถือครองกรรมสิทธิ์แทน หรือ อาจถือในนามนิติบุคคลที่มีชาวต่างชาติถือหุ้นอยู่ </w:t>
      </w:r>
    </w:p>
    <w:p w14:paraId="6BE12F5D" w14:textId="77777777" w:rsidR="00CF4341" w:rsidRPr="00326896" w:rsidRDefault="00CF4341" w:rsidP="00CF4341">
      <w:pPr>
        <w:spacing w:after="0" w:line="240" w:lineRule="auto"/>
        <w:ind w:firstLine="851"/>
        <w:jc w:val="thaiDistribute"/>
        <w:rPr>
          <w:rFonts w:ascii="CordiaUPC" w:hAnsi="CordiaUPC" w:cs="CordiaUPC"/>
          <w:sz w:val="32"/>
          <w:szCs w:val="32"/>
        </w:rPr>
      </w:pPr>
      <w:r w:rsidRPr="00326896">
        <w:rPr>
          <w:rFonts w:ascii="CordiaUPC" w:hAnsi="CordiaUPC" w:cs="CordiaUPC" w:hint="cs"/>
          <w:sz w:val="32"/>
          <w:szCs w:val="32"/>
          <w:cs/>
        </w:rPr>
        <w:t xml:space="preserve">ดังนั้น หากประเทศไทยเปิดโอกาสให้คนต่างชาติเข้ามามีกรรมสิทธิ์ในบ้านและที่ดินแล้ว ก็คาดว่าน่าจะมีคนต่างชาติที่ต้องการเป็นเจ้าของกรรมสิทธิ์ในบ้านและที่ดินพอสมควร เนื่องจากราคาบ้านและที่ดินในประเทศไทยยังคงมีราคาต่ำกว่าในหลายประเทศมาก และบางประเทศกรรมสิทธิ์ในที่ดินยังเป็นของรัฐ </w:t>
      </w:r>
    </w:p>
    <w:p w14:paraId="38E2F2BB" w14:textId="77777777" w:rsidR="00CF4341" w:rsidRPr="00326896" w:rsidRDefault="00CF4341" w:rsidP="00CF4341">
      <w:pPr>
        <w:spacing w:after="0" w:line="240" w:lineRule="auto"/>
        <w:ind w:firstLine="851"/>
        <w:jc w:val="thaiDistribute"/>
        <w:rPr>
          <w:rFonts w:ascii="CordiaUPC" w:hAnsi="CordiaUPC" w:cs="CordiaUPC"/>
          <w:sz w:val="32"/>
          <w:szCs w:val="32"/>
        </w:rPr>
      </w:pPr>
      <w:r w:rsidRPr="00326896">
        <w:rPr>
          <w:rFonts w:ascii="CordiaUPC" w:hAnsi="CordiaUPC" w:cs="CordiaUPC" w:hint="cs"/>
          <w:sz w:val="32"/>
          <w:szCs w:val="32"/>
          <w:cs/>
        </w:rPr>
        <w:t>ทั้งนี้ อาจต้องพิจารณากำหนดให้คนต่างชาติเข้ามาซื้อและเป็นเจ้าของกรรมสิทธิ์ในบ้านและที่ดินในบ้านที่มีราคาสูงกว่า 15 ล้านบาทขึ้นไป เนื่องจากในปัจจุบันผู้ซื้อชาวไทยส่วนใหญ่ประมาณ 90</w:t>
      </w:r>
      <w:r w:rsidRPr="00326896">
        <w:rPr>
          <w:rFonts w:ascii="CordiaUPC" w:hAnsi="CordiaUPC" w:cs="CordiaUPC"/>
          <w:sz w:val="32"/>
          <w:szCs w:val="32"/>
          <w:cs/>
        </w:rPr>
        <w:t xml:space="preserve">% </w:t>
      </w:r>
      <w:r w:rsidRPr="00326896">
        <w:rPr>
          <w:rFonts w:ascii="CordiaUPC" w:hAnsi="CordiaUPC" w:cs="CordiaUPC" w:hint="cs"/>
          <w:sz w:val="32"/>
          <w:szCs w:val="32"/>
          <w:cs/>
        </w:rPr>
        <w:t xml:space="preserve">เป็นบ้านจัดสรรในระดับราคาไม่เกิน 15 ล้านบาท ซึ่งแนวทางดังกล่าวจะช่วยป้องกันไม่ให้เกิดผลกระทบในเรื่องของราคาบ้านปรับตัวขึ้นเร็วเกินไป </w:t>
      </w:r>
    </w:p>
    <w:p w14:paraId="3A9650A9" w14:textId="77777777" w:rsidR="00CF4341" w:rsidRDefault="00CF4341" w:rsidP="00CF4341">
      <w:pPr>
        <w:spacing w:after="0" w:line="240" w:lineRule="auto"/>
        <w:ind w:firstLine="851"/>
        <w:jc w:val="thaiDistribute"/>
        <w:rPr>
          <w:rFonts w:ascii="CordiaUPC" w:hAnsi="CordiaUPC" w:cs="CordiaUPC"/>
          <w:sz w:val="32"/>
          <w:szCs w:val="32"/>
        </w:rPr>
      </w:pPr>
    </w:p>
    <w:p w14:paraId="4D7D2409" w14:textId="77777777" w:rsidR="00CF4341" w:rsidRDefault="00CF4341" w:rsidP="00CF4341">
      <w:pPr>
        <w:spacing w:after="0" w:line="240" w:lineRule="auto"/>
        <w:ind w:firstLine="851"/>
        <w:jc w:val="thaiDistribute"/>
        <w:rPr>
          <w:rFonts w:ascii="CordiaUPC" w:hAnsi="CordiaUPC" w:cs="CordiaUPC"/>
          <w:sz w:val="32"/>
          <w:szCs w:val="32"/>
        </w:rPr>
      </w:pPr>
    </w:p>
    <w:p w14:paraId="7586B1CB" w14:textId="54DC47B5" w:rsidR="00CF4341" w:rsidRPr="00326896" w:rsidRDefault="00CF4341" w:rsidP="00CF4341">
      <w:pPr>
        <w:spacing w:after="0" w:line="240" w:lineRule="auto"/>
        <w:ind w:firstLine="851"/>
        <w:jc w:val="thaiDistribute"/>
        <w:rPr>
          <w:rFonts w:ascii="CordiaUPC" w:hAnsi="CordiaUPC" w:cs="CordiaUPC"/>
          <w:sz w:val="32"/>
          <w:szCs w:val="32"/>
        </w:rPr>
      </w:pPr>
      <w:r w:rsidRPr="00326896">
        <w:rPr>
          <w:rFonts w:ascii="CordiaUPC" w:hAnsi="CordiaUPC" w:cs="CordiaUPC" w:hint="cs"/>
          <w:sz w:val="32"/>
          <w:szCs w:val="32"/>
          <w:cs/>
        </w:rPr>
        <w:t xml:space="preserve">นอกจากนี้ควรการกำหนดสิทธิในการโหวต </w:t>
      </w:r>
      <w:r w:rsidRPr="00326896">
        <w:rPr>
          <w:rFonts w:ascii="CordiaUPC" w:hAnsi="CordiaUPC" w:cs="CordiaUPC"/>
          <w:sz w:val="32"/>
          <w:szCs w:val="32"/>
          <w:cs/>
        </w:rPr>
        <w:t>(</w:t>
      </w:r>
      <w:r w:rsidRPr="00326896">
        <w:rPr>
          <w:rFonts w:ascii="CordiaUPC" w:hAnsi="CordiaUPC" w:cs="CordiaUPC"/>
          <w:sz w:val="32"/>
          <w:szCs w:val="32"/>
        </w:rPr>
        <w:t>Voting Right</w:t>
      </w:r>
      <w:r w:rsidRPr="00326896">
        <w:rPr>
          <w:rFonts w:ascii="CordiaUPC" w:hAnsi="CordiaUPC" w:cs="CordiaUPC"/>
          <w:sz w:val="32"/>
          <w:szCs w:val="32"/>
          <w:cs/>
        </w:rPr>
        <w:t xml:space="preserve">) </w:t>
      </w:r>
      <w:r w:rsidRPr="00326896">
        <w:rPr>
          <w:rFonts w:ascii="CordiaUPC" w:hAnsi="CordiaUPC" w:cs="CordiaUPC" w:hint="cs"/>
          <w:sz w:val="32"/>
          <w:szCs w:val="32"/>
          <w:cs/>
        </w:rPr>
        <w:t>ของคนต่างชาติในนิติบุคคลบ้านจัดสรรให้มีได้ไม่เกิน 49</w:t>
      </w:r>
      <w:r w:rsidRPr="00326896">
        <w:rPr>
          <w:rFonts w:ascii="CordiaUPC" w:hAnsi="CordiaUPC" w:cs="CordiaUPC"/>
          <w:sz w:val="32"/>
          <w:szCs w:val="32"/>
          <w:cs/>
        </w:rPr>
        <w:t>%</w:t>
      </w:r>
      <w:r w:rsidRPr="00326896">
        <w:rPr>
          <w:rFonts w:ascii="CordiaUPC" w:hAnsi="CordiaUPC" w:cs="CordiaUPC" w:hint="cs"/>
          <w:sz w:val="32"/>
          <w:szCs w:val="32"/>
          <w:cs/>
        </w:rPr>
        <w:t xml:space="preserve"> เพื่อให้เจ้าของร่วมที่เป็นคนไทยสามารถมีสิทธิในการกำหนดกฎระเบียบ กฎเกณฑ์ต่าง ๆ ในชุมชนอาคารชุดให้สอดคล้องกับบรรทัดฐานทางสังคมและวัฒนธรรมตามบริบทของสังคมไทย</w:t>
      </w:r>
    </w:p>
    <w:p w14:paraId="4B5FABFC" w14:textId="0BB7D47F" w:rsidR="00CF4341" w:rsidRPr="00326896" w:rsidRDefault="00CF4341" w:rsidP="00CF4341">
      <w:pPr>
        <w:spacing w:after="0" w:line="240" w:lineRule="auto"/>
        <w:ind w:firstLine="851"/>
        <w:jc w:val="thaiDistribute"/>
        <w:rPr>
          <w:rFonts w:ascii="CordiaUPC" w:hAnsi="CordiaUPC" w:cs="CordiaUPC"/>
          <w:sz w:val="32"/>
          <w:szCs w:val="32"/>
        </w:rPr>
      </w:pPr>
      <w:r w:rsidRPr="00326896">
        <w:rPr>
          <w:rFonts w:ascii="CordiaUPC" w:hAnsi="CordiaUPC" w:cs="CordiaUPC" w:hint="cs"/>
          <w:sz w:val="32"/>
          <w:szCs w:val="32"/>
          <w:cs/>
        </w:rPr>
        <w:t>อย่างไรก็ตาม ในช่วงที</w:t>
      </w:r>
      <w:r w:rsidR="00B16D29">
        <w:rPr>
          <w:rFonts w:ascii="CordiaUPC" w:hAnsi="CordiaUPC" w:cs="CordiaUPC" w:hint="cs"/>
          <w:sz w:val="32"/>
          <w:szCs w:val="32"/>
          <w:cs/>
        </w:rPr>
        <w:t>่ผ่านมาคนต่างชาติมี</w:t>
      </w:r>
      <w:r w:rsidR="00B16D29" w:rsidRPr="001D0A98">
        <w:rPr>
          <w:rFonts w:ascii="CordiaUPC" w:hAnsi="CordiaUPC" w:cs="CordiaUPC" w:hint="cs"/>
          <w:sz w:val="32"/>
          <w:szCs w:val="32"/>
          <w:cs/>
        </w:rPr>
        <w:t>รูปแบบการครอบ</w:t>
      </w:r>
      <w:r w:rsidRPr="001D0A98">
        <w:rPr>
          <w:rFonts w:ascii="CordiaUPC" w:hAnsi="CordiaUPC" w:cs="CordiaUPC" w:hint="cs"/>
          <w:sz w:val="32"/>
          <w:szCs w:val="32"/>
          <w:cs/>
        </w:rPr>
        <w:t>ครองที่</w:t>
      </w:r>
      <w:r w:rsidRPr="00326896">
        <w:rPr>
          <w:rFonts w:ascii="CordiaUPC" w:hAnsi="CordiaUPC" w:cs="CordiaUPC" w:hint="cs"/>
          <w:sz w:val="32"/>
          <w:szCs w:val="32"/>
          <w:cs/>
        </w:rPr>
        <w:t>อยู่อาศัยทั้งอาคารชุดและบ้านและที่ดินในประเทศไทยอีกร</w:t>
      </w:r>
      <w:r w:rsidR="006F29D3">
        <w:rPr>
          <w:rFonts w:ascii="CordiaUPC" w:hAnsi="CordiaUPC" w:cs="CordiaUPC" w:hint="cs"/>
          <w:sz w:val="32"/>
          <w:szCs w:val="32"/>
          <w:cs/>
        </w:rPr>
        <w:t>ูปแบบหนึ่งในการมีสิทธิ์ในก</w:t>
      </w:r>
      <w:r w:rsidR="006F29D3" w:rsidRPr="001D0A98">
        <w:rPr>
          <w:rFonts w:ascii="CordiaUPC" w:hAnsi="CordiaUPC" w:cs="CordiaUPC" w:hint="cs"/>
          <w:sz w:val="32"/>
          <w:szCs w:val="32"/>
          <w:cs/>
        </w:rPr>
        <w:t>ารครอบ</w:t>
      </w:r>
      <w:r w:rsidRPr="001D0A98">
        <w:rPr>
          <w:rFonts w:ascii="CordiaUPC" w:hAnsi="CordiaUPC" w:cs="CordiaUPC" w:hint="cs"/>
          <w:sz w:val="32"/>
          <w:szCs w:val="32"/>
          <w:cs/>
        </w:rPr>
        <w:t>ครองที่อยู่</w:t>
      </w:r>
      <w:r w:rsidRPr="00326896">
        <w:rPr>
          <w:rFonts w:ascii="CordiaUPC" w:hAnsi="CordiaUPC" w:cs="CordiaUPC" w:hint="cs"/>
          <w:sz w:val="32"/>
          <w:szCs w:val="32"/>
          <w:cs/>
        </w:rPr>
        <w:t xml:space="preserve">อาศัยด้วย </w:t>
      </w:r>
      <w:r w:rsidRPr="00326896">
        <w:rPr>
          <w:rFonts w:ascii="CordiaUPC" w:hAnsi="CordiaUPC" w:cs="CordiaUPC"/>
          <w:sz w:val="32"/>
          <w:szCs w:val="32"/>
          <w:cs/>
        </w:rPr>
        <w:t>การ</w:t>
      </w:r>
      <w:r w:rsidRPr="00326896">
        <w:rPr>
          <w:rFonts w:ascii="CordiaUPC" w:hAnsi="CordiaUPC" w:cs="CordiaUPC" w:hint="cs"/>
          <w:sz w:val="32"/>
          <w:szCs w:val="32"/>
          <w:cs/>
        </w:rPr>
        <w:t>ทำสัญญา</w:t>
      </w:r>
      <w:r w:rsidRPr="00326896">
        <w:rPr>
          <w:rFonts w:ascii="CordiaUPC" w:hAnsi="CordiaUPC" w:cs="CordiaUPC"/>
          <w:sz w:val="32"/>
          <w:szCs w:val="32"/>
          <w:cs/>
        </w:rPr>
        <w:t>เช่าระยะยาว (</w:t>
      </w:r>
      <w:r w:rsidRPr="00326896">
        <w:rPr>
          <w:rFonts w:ascii="CordiaUPC" w:hAnsi="CordiaUPC" w:cs="CordiaUPC"/>
          <w:sz w:val="32"/>
          <w:szCs w:val="32"/>
        </w:rPr>
        <w:t>Leasehold</w:t>
      </w:r>
      <w:r w:rsidRPr="00326896">
        <w:rPr>
          <w:rFonts w:ascii="CordiaUPC" w:hAnsi="CordiaUPC" w:cs="CordiaUPC"/>
          <w:sz w:val="32"/>
          <w:szCs w:val="32"/>
          <w:cs/>
        </w:rPr>
        <w:t>) ซึ่งตามกฎหมายที่ดินปัจจุบัน</w:t>
      </w:r>
      <w:r w:rsidRPr="00326896">
        <w:rPr>
          <w:rFonts w:ascii="CordiaUPC" w:hAnsi="CordiaUPC" w:cs="CordiaUPC" w:hint="cs"/>
          <w:sz w:val="32"/>
          <w:szCs w:val="32"/>
          <w:cs/>
        </w:rPr>
        <w:t>กำหนดให้</w:t>
      </w:r>
      <w:r w:rsidRPr="00326896">
        <w:rPr>
          <w:rFonts w:ascii="CordiaUPC" w:hAnsi="CordiaUPC" w:cs="CordiaUPC"/>
          <w:sz w:val="32"/>
          <w:szCs w:val="32"/>
          <w:cs/>
        </w:rPr>
        <w:t>สามารถเช่าได้ไม่เกิน 30 ปี และ</w:t>
      </w:r>
      <w:r w:rsidRPr="00326896">
        <w:rPr>
          <w:rFonts w:ascii="CordiaUPC" w:hAnsi="CordiaUPC" w:cs="CordiaUPC" w:hint="cs"/>
          <w:sz w:val="32"/>
          <w:szCs w:val="32"/>
          <w:cs/>
        </w:rPr>
        <w:t>สามารถ</w:t>
      </w:r>
      <w:r w:rsidRPr="00326896">
        <w:rPr>
          <w:rFonts w:ascii="CordiaUPC" w:hAnsi="CordiaUPC" w:cs="CordiaUPC"/>
          <w:sz w:val="32"/>
          <w:szCs w:val="32"/>
          <w:cs/>
        </w:rPr>
        <w:t>ต่ออายุได้</w:t>
      </w:r>
      <w:r w:rsidRPr="00326896">
        <w:rPr>
          <w:rFonts w:ascii="CordiaUPC" w:hAnsi="CordiaUPC" w:cs="CordiaUPC" w:hint="cs"/>
          <w:sz w:val="32"/>
          <w:szCs w:val="32"/>
          <w:cs/>
        </w:rPr>
        <w:t>รอบ</w:t>
      </w:r>
      <w:r w:rsidRPr="00326896">
        <w:rPr>
          <w:rFonts w:ascii="CordiaUPC" w:hAnsi="CordiaUPC" w:cs="CordiaUPC"/>
          <w:sz w:val="32"/>
          <w:szCs w:val="32"/>
          <w:cs/>
        </w:rPr>
        <w:t xml:space="preserve">ละ 30 ปี </w:t>
      </w:r>
      <w:r w:rsidRPr="00326896">
        <w:rPr>
          <w:rFonts w:ascii="CordiaUPC" w:hAnsi="CordiaUPC" w:cs="CordiaUPC" w:hint="cs"/>
          <w:sz w:val="32"/>
          <w:szCs w:val="32"/>
          <w:cs/>
        </w:rPr>
        <w:t>แต่ในทางปฏิบัติมักมีการทำสัญญาต่ออายุไว้เลยอีก 2 รอบ รวมเป็น 90 ปี ซึ่งที่ผ่านมา</w:t>
      </w:r>
      <w:r w:rsidRPr="00326896">
        <w:rPr>
          <w:rFonts w:ascii="CordiaUPC" w:hAnsi="CordiaUPC" w:cs="CordiaUPC"/>
          <w:sz w:val="32"/>
          <w:szCs w:val="32"/>
          <w:cs/>
        </w:rPr>
        <w:t>มี</w:t>
      </w:r>
      <w:r w:rsidRPr="00326896">
        <w:rPr>
          <w:rFonts w:ascii="CordiaUPC" w:hAnsi="CordiaUPC" w:cs="CordiaUPC" w:hint="cs"/>
          <w:sz w:val="32"/>
          <w:szCs w:val="32"/>
          <w:cs/>
        </w:rPr>
        <w:t>คน</w:t>
      </w:r>
      <w:r w:rsidRPr="00326896">
        <w:rPr>
          <w:rFonts w:ascii="CordiaUPC" w:hAnsi="CordiaUPC" w:cs="CordiaUPC"/>
          <w:sz w:val="32"/>
          <w:szCs w:val="32"/>
          <w:cs/>
        </w:rPr>
        <w:t>ต่างชาติ</w:t>
      </w:r>
      <w:r w:rsidRPr="00326896">
        <w:rPr>
          <w:rFonts w:ascii="CordiaUPC" w:hAnsi="CordiaUPC" w:cs="CordiaUPC" w:hint="cs"/>
          <w:sz w:val="32"/>
          <w:szCs w:val="32"/>
          <w:cs/>
        </w:rPr>
        <w:t xml:space="preserve">ที่ให้ความสนใจในรูปแบบนี้มีจำนวนไม่มากนัก ดังจะเห็นได้ว่าชาวต่างชาติที่มีการทำสัญญาเช่าระยะยาวในระหว่างปี 2561 </w:t>
      </w:r>
      <w:r w:rsidRPr="00326896">
        <w:rPr>
          <w:rFonts w:ascii="CordiaUPC" w:hAnsi="CordiaUPC" w:cs="CordiaUPC"/>
          <w:sz w:val="32"/>
          <w:szCs w:val="32"/>
          <w:cs/>
        </w:rPr>
        <w:t>–</w:t>
      </w:r>
      <w:r w:rsidRPr="00326896">
        <w:rPr>
          <w:rFonts w:ascii="CordiaUPC" w:hAnsi="CordiaUPC" w:cs="CordiaUPC" w:hint="cs"/>
          <w:sz w:val="32"/>
          <w:szCs w:val="32"/>
          <w:cs/>
        </w:rPr>
        <w:t xml:space="preserve"> 2563 สะสมรวม</w:t>
      </w:r>
      <w:r w:rsidRPr="00326896">
        <w:rPr>
          <w:rFonts w:ascii="CordiaUPC" w:hAnsi="CordiaUPC" w:cs="CordiaUPC"/>
          <w:sz w:val="32"/>
          <w:szCs w:val="32"/>
          <w:cs/>
        </w:rPr>
        <w:t>ทั้งหมด 1</w:t>
      </w:r>
      <w:r w:rsidRPr="00326896">
        <w:rPr>
          <w:rFonts w:ascii="CordiaUPC" w:hAnsi="CordiaUPC" w:cs="CordiaUPC"/>
          <w:sz w:val="32"/>
          <w:szCs w:val="32"/>
        </w:rPr>
        <w:t>,</w:t>
      </w:r>
      <w:r w:rsidRPr="00326896">
        <w:rPr>
          <w:rFonts w:ascii="CordiaUPC" w:hAnsi="CordiaUPC" w:cs="CordiaUPC"/>
          <w:sz w:val="32"/>
          <w:szCs w:val="32"/>
          <w:cs/>
        </w:rPr>
        <w:t>483 หน่วย คิดเป็นมูลค่า 5</w:t>
      </w:r>
      <w:r w:rsidRPr="00326896">
        <w:rPr>
          <w:rFonts w:ascii="CordiaUPC" w:hAnsi="CordiaUPC" w:cs="CordiaUPC"/>
          <w:sz w:val="32"/>
          <w:szCs w:val="32"/>
        </w:rPr>
        <w:t>,</w:t>
      </w:r>
      <w:r w:rsidRPr="00326896">
        <w:rPr>
          <w:rFonts w:ascii="CordiaUPC" w:hAnsi="CordiaUPC" w:cs="CordiaUPC"/>
          <w:sz w:val="32"/>
          <w:szCs w:val="32"/>
          <w:cs/>
        </w:rPr>
        <w:t xml:space="preserve">390 ล้านบาท </w:t>
      </w:r>
      <w:r w:rsidRPr="00326896">
        <w:rPr>
          <w:rFonts w:ascii="CordiaUPC" w:hAnsi="CordiaUPC" w:cs="CordiaUPC" w:hint="cs"/>
          <w:sz w:val="32"/>
          <w:szCs w:val="32"/>
          <w:cs/>
        </w:rPr>
        <w:t xml:space="preserve">(เฉลี่ยปีละ 494 หน่วย มูลค่า 1,797 ล้านบาท) </w:t>
      </w:r>
    </w:p>
    <w:p w14:paraId="3055CA79" w14:textId="777088A5" w:rsidR="00CF4341" w:rsidRPr="001D0A98" w:rsidRDefault="00CF4341" w:rsidP="00CF4341">
      <w:pPr>
        <w:spacing w:after="0" w:line="240" w:lineRule="auto"/>
        <w:ind w:firstLine="851"/>
        <w:jc w:val="thaiDistribute"/>
        <w:rPr>
          <w:rFonts w:ascii="CordiaUPC" w:hAnsi="CordiaUPC" w:cs="CordiaUPC"/>
          <w:spacing w:val="-4"/>
          <w:sz w:val="32"/>
          <w:szCs w:val="32"/>
        </w:rPr>
      </w:pPr>
      <w:r w:rsidRPr="00326896">
        <w:rPr>
          <w:rFonts w:ascii="CordiaUPC" w:hAnsi="CordiaUPC" w:cs="CordiaUPC" w:hint="cs"/>
          <w:spacing w:val="-4"/>
          <w:sz w:val="32"/>
          <w:szCs w:val="32"/>
          <w:cs/>
        </w:rPr>
        <w:t>โดย</w:t>
      </w:r>
      <w:r w:rsidRPr="00326896">
        <w:rPr>
          <w:rFonts w:ascii="CordiaUPC" w:hAnsi="CordiaUPC" w:cs="CordiaUPC"/>
          <w:spacing w:val="-4"/>
          <w:sz w:val="32"/>
          <w:szCs w:val="32"/>
          <w:cs/>
        </w:rPr>
        <w:t>แบ่งเป็นคอนโด</w:t>
      </w:r>
      <w:r w:rsidRPr="00326896">
        <w:rPr>
          <w:rFonts w:ascii="CordiaUPC" w:hAnsi="CordiaUPC" w:cs="CordiaUPC" w:hint="cs"/>
          <w:spacing w:val="-4"/>
          <w:sz w:val="32"/>
          <w:szCs w:val="32"/>
          <w:cs/>
        </w:rPr>
        <w:t>มิเนียม</w:t>
      </w:r>
      <w:r w:rsidRPr="00326896">
        <w:rPr>
          <w:rFonts w:ascii="CordiaUPC" w:hAnsi="CordiaUPC" w:cs="CordiaUPC"/>
          <w:spacing w:val="-4"/>
          <w:sz w:val="32"/>
          <w:szCs w:val="32"/>
          <w:cs/>
        </w:rPr>
        <w:t>จำนวน 1</w:t>
      </w:r>
      <w:r w:rsidRPr="00326896">
        <w:rPr>
          <w:rFonts w:ascii="CordiaUPC" w:hAnsi="CordiaUPC" w:cs="CordiaUPC"/>
          <w:spacing w:val="-4"/>
          <w:sz w:val="32"/>
          <w:szCs w:val="32"/>
        </w:rPr>
        <w:t>,</w:t>
      </w:r>
      <w:r w:rsidRPr="00326896">
        <w:rPr>
          <w:rFonts w:ascii="CordiaUPC" w:hAnsi="CordiaUPC" w:cs="CordiaUPC"/>
          <w:spacing w:val="-4"/>
          <w:sz w:val="32"/>
          <w:szCs w:val="32"/>
          <w:cs/>
        </w:rPr>
        <w:t xml:space="preserve">280 หน่วย คิดเป็นมูลค่า </w:t>
      </w:r>
      <w:r w:rsidRPr="00326896">
        <w:rPr>
          <w:rFonts w:ascii="CordiaUPC" w:hAnsi="CordiaUPC" w:cs="CordiaUPC" w:hint="cs"/>
          <w:spacing w:val="-4"/>
          <w:sz w:val="32"/>
          <w:szCs w:val="32"/>
          <w:cs/>
        </w:rPr>
        <w:t>4</w:t>
      </w:r>
      <w:r w:rsidRPr="00326896">
        <w:rPr>
          <w:rFonts w:ascii="CordiaUPC" w:hAnsi="CordiaUPC" w:cs="CordiaUPC"/>
          <w:spacing w:val="-4"/>
          <w:sz w:val="32"/>
          <w:szCs w:val="32"/>
        </w:rPr>
        <w:t>,</w:t>
      </w:r>
      <w:r w:rsidRPr="00326896">
        <w:rPr>
          <w:rFonts w:ascii="CordiaUPC" w:hAnsi="CordiaUPC" w:cs="CordiaUPC" w:hint="cs"/>
          <w:spacing w:val="-4"/>
          <w:sz w:val="32"/>
          <w:szCs w:val="32"/>
          <w:cs/>
        </w:rPr>
        <w:t>503</w:t>
      </w:r>
      <w:r w:rsidRPr="00326896">
        <w:rPr>
          <w:rFonts w:ascii="CordiaUPC" w:hAnsi="CordiaUPC" w:cs="CordiaUPC"/>
          <w:spacing w:val="-4"/>
          <w:sz w:val="32"/>
          <w:szCs w:val="32"/>
          <w:cs/>
        </w:rPr>
        <w:t xml:space="preserve"> ล้านบาท </w:t>
      </w:r>
      <w:r w:rsidRPr="00326896">
        <w:rPr>
          <w:rFonts w:ascii="CordiaUPC" w:hAnsi="CordiaUPC" w:cs="CordiaUPC" w:hint="cs"/>
          <w:spacing w:val="-4"/>
          <w:sz w:val="32"/>
          <w:szCs w:val="32"/>
          <w:cs/>
        </w:rPr>
        <w:t xml:space="preserve">(เฉลี่ยปีละ 427 หน่วย มูลค่า 1,501 ล้านบาท) </w:t>
      </w:r>
      <w:r w:rsidRPr="00326896">
        <w:rPr>
          <w:rFonts w:ascii="CordiaUPC" w:hAnsi="CordiaUPC" w:cs="CordiaUPC"/>
          <w:spacing w:val="-4"/>
          <w:sz w:val="32"/>
          <w:szCs w:val="32"/>
          <w:cs/>
        </w:rPr>
        <w:t>และบ้าน</w:t>
      </w:r>
      <w:r w:rsidRPr="00326896">
        <w:rPr>
          <w:rFonts w:ascii="CordiaUPC" w:hAnsi="CordiaUPC" w:cs="CordiaUPC" w:hint="cs"/>
          <w:spacing w:val="-4"/>
          <w:sz w:val="32"/>
          <w:szCs w:val="32"/>
          <w:cs/>
        </w:rPr>
        <w:t>และที่ดิน</w:t>
      </w:r>
      <w:r w:rsidRPr="00326896">
        <w:rPr>
          <w:rFonts w:ascii="CordiaUPC" w:hAnsi="CordiaUPC" w:cs="CordiaUPC"/>
          <w:spacing w:val="-4"/>
          <w:sz w:val="32"/>
          <w:szCs w:val="32"/>
          <w:cs/>
        </w:rPr>
        <w:t xml:space="preserve"> 203 หน่วย</w:t>
      </w:r>
      <w:r w:rsidRPr="00326896">
        <w:rPr>
          <w:rFonts w:ascii="CordiaUPC" w:hAnsi="CordiaUPC" w:cs="CordiaUPC" w:hint="cs"/>
          <w:spacing w:val="-4"/>
          <w:sz w:val="32"/>
          <w:szCs w:val="32"/>
          <w:cs/>
        </w:rPr>
        <w:t xml:space="preserve"> </w:t>
      </w:r>
      <w:r w:rsidRPr="00326896">
        <w:rPr>
          <w:rFonts w:ascii="CordiaUPC" w:hAnsi="CordiaUPC" w:cs="CordiaUPC"/>
          <w:spacing w:val="-4"/>
          <w:sz w:val="32"/>
          <w:szCs w:val="32"/>
          <w:cs/>
        </w:rPr>
        <w:t xml:space="preserve">คิดเป็นมูลค่า </w:t>
      </w:r>
      <w:r w:rsidRPr="00326896">
        <w:rPr>
          <w:rFonts w:ascii="CordiaUPC" w:hAnsi="CordiaUPC" w:cs="CordiaUPC" w:hint="cs"/>
          <w:spacing w:val="-4"/>
          <w:sz w:val="32"/>
          <w:szCs w:val="32"/>
          <w:cs/>
        </w:rPr>
        <w:t>888</w:t>
      </w:r>
      <w:r w:rsidRPr="00326896">
        <w:rPr>
          <w:rFonts w:ascii="CordiaUPC" w:hAnsi="CordiaUPC" w:cs="CordiaUPC"/>
          <w:spacing w:val="-4"/>
          <w:sz w:val="32"/>
          <w:szCs w:val="32"/>
          <w:cs/>
        </w:rPr>
        <w:t xml:space="preserve"> ล้านบาท </w:t>
      </w:r>
      <w:r w:rsidRPr="00326896">
        <w:rPr>
          <w:rFonts w:ascii="CordiaUPC" w:hAnsi="CordiaUPC" w:cs="CordiaUPC" w:hint="cs"/>
          <w:spacing w:val="-4"/>
          <w:sz w:val="32"/>
          <w:szCs w:val="32"/>
          <w:cs/>
        </w:rPr>
        <w:t>(เฉลี่ยปีละ 68 หน่วย มูลค่า 296 ล้านบาท) ซึ่งอาจกล่าวได้ว่า ตลาดการเช่าที่อยู่อาศัยระยะยาวในช่วงที่ผ่านมาจึงมีขนาดเล็กมาก ซึ่งส่วนใหญ่ประมาณ 93.4</w:t>
      </w:r>
      <w:r w:rsidRPr="00326896">
        <w:rPr>
          <w:rFonts w:ascii="CordiaUPC" w:hAnsi="CordiaUPC" w:cs="CordiaUPC"/>
          <w:spacing w:val="-4"/>
          <w:sz w:val="32"/>
          <w:szCs w:val="32"/>
          <w:cs/>
        </w:rPr>
        <w:t xml:space="preserve">% </w:t>
      </w:r>
      <w:r w:rsidRPr="00326896">
        <w:rPr>
          <w:rFonts w:ascii="CordiaUPC" w:hAnsi="CordiaUPC" w:cs="CordiaUPC" w:hint="cs"/>
          <w:spacing w:val="-4"/>
          <w:sz w:val="32"/>
          <w:szCs w:val="32"/>
          <w:cs/>
        </w:rPr>
        <w:t>อยู่ในเมืองท่องเที่ยว คือ ภูเก็ต 78.8</w:t>
      </w:r>
      <w:r w:rsidRPr="00326896">
        <w:rPr>
          <w:rFonts w:ascii="CordiaUPC" w:hAnsi="CordiaUPC" w:cs="CordiaUPC"/>
          <w:spacing w:val="-4"/>
          <w:sz w:val="32"/>
          <w:szCs w:val="32"/>
          <w:cs/>
        </w:rPr>
        <w:t xml:space="preserve">% </w:t>
      </w:r>
      <w:r w:rsidRPr="00326896">
        <w:rPr>
          <w:rFonts w:ascii="CordiaUPC" w:hAnsi="CordiaUPC" w:cs="CordiaUPC" w:hint="cs"/>
          <w:spacing w:val="-4"/>
          <w:sz w:val="32"/>
          <w:szCs w:val="32"/>
          <w:cs/>
        </w:rPr>
        <w:t xml:space="preserve">ชลบุรี </w:t>
      </w:r>
      <w:r w:rsidRPr="00326896">
        <w:rPr>
          <w:rFonts w:ascii="CordiaUPC" w:hAnsi="CordiaUPC" w:cs="CordiaUPC"/>
          <w:spacing w:val="-4"/>
          <w:sz w:val="32"/>
          <w:szCs w:val="32"/>
        </w:rPr>
        <w:t>10</w:t>
      </w:r>
      <w:r w:rsidRPr="00326896">
        <w:rPr>
          <w:rFonts w:ascii="CordiaUPC" w:hAnsi="CordiaUPC" w:cs="CordiaUPC"/>
          <w:spacing w:val="-4"/>
          <w:sz w:val="32"/>
          <w:szCs w:val="32"/>
          <w:cs/>
        </w:rPr>
        <w:t>.</w:t>
      </w:r>
      <w:r w:rsidRPr="00326896">
        <w:rPr>
          <w:rFonts w:ascii="CordiaUPC" w:hAnsi="CordiaUPC" w:cs="CordiaUPC"/>
          <w:spacing w:val="-4"/>
          <w:sz w:val="32"/>
          <w:szCs w:val="32"/>
        </w:rPr>
        <w:t>3</w:t>
      </w:r>
      <w:r w:rsidRPr="00326896">
        <w:rPr>
          <w:rFonts w:ascii="CordiaUPC" w:hAnsi="CordiaUPC" w:cs="CordiaUPC"/>
          <w:spacing w:val="-4"/>
          <w:sz w:val="32"/>
          <w:szCs w:val="32"/>
          <w:cs/>
        </w:rPr>
        <w:t xml:space="preserve">% </w:t>
      </w:r>
      <w:r w:rsidRPr="00326896">
        <w:rPr>
          <w:rFonts w:ascii="CordiaUPC" w:hAnsi="CordiaUPC" w:cs="CordiaUPC" w:hint="cs"/>
          <w:spacing w:val="-4"/>
          <w:sz w:val="32"/>
          <w:szCs w:val="32"/>
          <w:cs/>
        </w:rPr>
        <w:t>และ</w:t>
      </w:r>
      <w:r w:rsidRPr="001D0A98">
        <w:rPr>
          <w:rFonts w:ascii="CordiaUPC" w:hAnsi="CordiaUPC" w:cs="CordiaUPC" w:hint="cs"/>
          <w:spacing w:val="-4"/>
          <w:sz w:val="32"/>
          <w:szCs w:val="32"/>
          <w:cs/>
        </w:rPr>
        <w:t xml:space="preserve">เชียงใหม่ </w:t>
      </w:r>
      <w:r w:rsidRPr="001D0A98">
        <w:rPr>
          <w:rFonts w:ascii="CordiaUPC" w:hAnsi="CordiaUPC" w:cs="CordiaUPC"/>
          <w:spacing w:val="-4"/>
          <w:sz w:val="32"/>
          <w:szCs w:val="32"/>
        </w:rPr>
        <w:t>6</w:t>
      </w:r>
      <w:r w:rsidRPr="001D0A98">
        <w:rPr>
          <w:rFonts w:ascii="CordiaUPC" w:hAnsi="CordiaUPC" w:cs="CordiaUPC"/>
          <w:spacing w:val="-4"/>
          <w:sz w:val="32"/>
          <w:szCs w:val="32"/>
          <w:cs/>
        </w:rPr>
        <w:t>.</w:t>
      </w:r>
      <w:r w:rsidRPr="001D0A98">
        <w:rPr>
          <w:rFonts w:ascii="CordiaUPC" w:hAnsi="CordiaUPC" w:cs="CordiaUPC"/>
          <w:spacing w:val="-4"/>
          <w:sz w:val="32"/>
          <w:szCs w:val="32"/>
        </w:rPr>
        <w:t>3</w:t>
      </w:r>
      <w:r w:rsidRPr="001D0A98">
        <w:rPr>
          <w:rFonts w:ascii="CordiaUPC" w:hAnsi="CordiaUPC" w:cs="CordiaUPC"/>
          <w:spacing w:val="-4"/>
          <w:sz w:val="32"/>
          <w:szCs w:val="32"/>
          <w:cs/>
        </w:rPr>
        <w:t>%</w:t>
      </w:r>
      <w:r w:rsidRPr="001D0A98">
        <w:rPr>
          <w:rFonts w:ascii="CordiaUPC" w:hAnsi="CordiaUPC" w:cs="CordiaUPC" w:hint="cs"/>
          <w:spacing w:val="-4"/>
          <w:sz w:val="32"/>
          <w:szCs w:val="32"/>
          <w:cs/>
        </w:rPr>
        <w:t xml:space="preserve"> </w:t>
      </w:r>
    </w:p>
    <w:p w14:paraId="66455B52" w14:textId="3872A800" w:rsidR="00CF4341" w:rsidRPr="00326896" w:rsidRDefault="00CF4341" w:rsidP="00CF4341">
      <w:pPr>
        <w:spacing w:after="0" w:line="240" w:lineRule="auto"/>
        <w:ind w:firstLine="851"/>
        <w:jc w:val="thaiDistribute"/>
        <w:rPr>
          <w:rFonts w:ascii="CordiaUPC" w:hAnsi="CordiaUPC" w:cs="CordiaUPC"/>
          <w:sz w:val="32"/>
          <w:szCs w:val="32"/>
        </w:rPr>
      </w:pPr>
      <w:r w:rsidRPr="001D0A98">
        <w:rPr>
          <w:rFonts w:ascii="CordiaUPC" w:hAnsi="CordiaUPC" w:cs="CordiaUPC" w:hint="cs"/>
          <w:sz w:val="32"/>
          <w:szCs w:val="32"/>
          <w:cs/>
        </w:rPr>
        <w:t>นอกจากนี้ สัญชาติของคนต่างชาติที่เข้ามาเช่าระยะยาว ที่โด</w:t>
      </w:r>
      <w:r w:rsidR="00772470" w:rsidRPr="001D0A98">
        <w:rPr>
          <w:rFonts w:ascii="CordiaUPC" w:hAnsi="CordiaUPC" w:cs="CordiaUPC" w:hint="cs"/>
          <w:sz w:val="32"/>
          <w:szCs w:val="32"/>
          <w:cs/>
        </w:rPr>
        <w:t>ด</w:t>
      </w:r>
      <w:r w:rsidRPr="001D0A98">
        <w:rPr>
          <w:rFonts w:ascii="CordiaUPC" w:hAnsi="CordiaUPC" w:cs="CordiaUPC" w:hint="cs"/>
          <w:sz w:val="32"/>
          <w:szCs w:val="32"/>
          <w:cs/>
        </w:rPr>
        <w:t>เด่นมี 2</w:t>
      </w:r>
      <w:bookmarkStart w:id="1" w:name="_GoBack"/>
      <w:bookmarkEnd w:id="1"/>
      <w:r w:rsidRPr="001D0A98">
        <w:rPr>
          <w:rFonts w:ascii="CordiaUPC" w:hAnsi="CordiaUPC" w:cs="CordiaUPC" w:hint="cs"/>
          <w:sz w:val="32"/>
          <w:szCs w:val="32"/>
          <w:cs/>
        </w:rPr>
        <w:t xml:space="preserve"> </w:t>
      </w:r>
      <w:r w:rsidRPr="00326896">
        <w:rPr>
          <w:rFonts w:ascii="CordiaUPC" w:hAnsi="CordiaUPC" w:cs="CordiaUPC" w:hint="cs"/>
          <w:sz w:val="32"/>
          <w:szCs w:val="32"/>
          <w:cs/>
        </w:rPr>
        <w:t>สัญชาติ คือ รัสเซีย ที่มีสัดส่วนการเช่าถึง 43.2</w:t>
      </w:r>
      <w:r w:rsidRPr="00326896">
        <w:rPr>
          <w:rFonts w:ascii="CordiaUPC" w:hAnsi="CordiaUPC" w:cs="CordiaUPC"/>
          <w:sz w:val="32"/>
          <w:szCs w:val="32"/>
          <w:cs/>
        </w:rPr>
        <w:t xml:space="preserve">% </w:t>
      </w:r>
      <w:r w:rsidRPr="00326896">
        <w:rPr>
          <w:rFonts w:ascii="CordiaUPC" w:hAnsi="CordiaUPC" w:cs="CordiaUPC" w:hint="cs"/>
          <w:sz w:val="32"/>
          <w:szCs w:val="32"/>
          <w:cs/>
        </w:rPr>
        <w:t>ของการเช่าทั้งหมด และ จีน มีสัดส่วนการเช่าถึง 23.5</w:t>
      </w:r>
      <w:r w:rsidRPr="00326896">
        <w:rPr>
          <w:rFonts w:ascii="CordiaUPC" w:hAnsi="CordiaUPC" w:cs="CordiaUPC"/>
          <w:sz w:val="32"/>
          <w:szCs w:val="32"/>
          <w:cs/>
        </w:rPr>
        <w:t xml:space="preserve">% </w:t>
      </w:r>
      <w:r w:rsidRPr="00326896">
        <w:rPr>
          <w:rFonts w:ascii="CordiaUPC" w:hAnsi="CordiaUPC" w:cs="CordiaUPC" w:hint="cs"/>
          <w:sz w:val="32"/>
          <w:szCs w:val="32"/>
          <w:cs/>
        </w:rPr>
        <w:t>ของการเช่าของคนต่างชาติทั้งหมด ซึ่งนิยมเช่าห้องชุดมากกว่าประเภทแนวราบ</w:t>
      </w:r>
    </w:p>
    <w:p w14:paraId="0DCD510D" w14:textId="77777777" w:rsidR="00CF4341" w:rsidRPr="00326896" w:rsidRDefault="00CF4341" w:rsidP="00CF4341">
      <w:pPr>
        <w:spacing w:after="0" w:line="240" w:lineRule="auto"/>
        <w:ind w:firstLine="851"/>
        <w:jc w:val="thaiDistribute"/>
        <w:rPr>
          <w:rFonts w:ascii="CordiaUPC" w:hAnsi="CordiaUPC" w:cs="CordiaUPC"/>
          <w:sz w:val="32"/>
          <w:szCs w:val="32"/>
        </w:rPr>
      </w:pPr>
      <w:r w:rsidRPr="00326896">
        <w:rPr>
          <w:rFonts w:ascii="CordiaUPC" w:hAnsi="CordiaUPC" w:cs="CordiaUPC" w:hint="cs"/>
          <w:sz w:val="32"/>
          <w:szCs w:val="32"/>
          <w:cs/>
        </w:rPr>
        <w:t>ดังนั้นจึงอาจกล่าวได้ว่า ตลาดการเช่าระยะยาวปัจจุบันยังมีขนาดเล็กมาก ซึ่งอาจเป็นผลจากระยะเวลาในการให้เช่ามีเพียง</w:t>
      </w:r>
      <w:r w:rsidRPr="00326896">
        <w:rPr>
          <w:rFonts w:ascii="CordiaUPC" w:hAnsi="CordiaUPC" w:cs="CordiaUPC"/>
          <w:sz w:val="32"/>
          <w:szCs w:val="32"/>
          <w:cs/>
        </w:rPr>
        <w:t xml:space="preserve"> 30 ปี และ</w:t>
      </w:r>
      <w:r w:rsidRPr="00326896">
        <w:rPr>
          <w:rFonts w:ascii="CordiaUPC" w:hAnsi="CordiaUPC" w:cs="CordiaUPC" w:hint="cs"/>
          <w:sz w:val="32"/>
          <w:szCs w:val="32"/>
          <w:cs/>
        </w:rPr>
        <w:t>สามารถ</w:t>
      </w:r>
      <w:r w:rsidRPr="00326896">
        <w:rPr>
          <w:rFonts w:ascii="CordiaUPC" w:hAnsi="CordiaUPC" w:cs="CordiaUPC"/>
          <w:sz w:val="32"/>
          <w:szCs w:val="32"/>
          <w:cs/>
        </w:rPr>
        <w:t>ต่อคราวละ 30 ปี</w:t>
      </w:r>
      <w:r w:rsidRPr="00326896">
        <w:rPr>
          <w:rFonts w:ascii="CordiaUPC" w:hAnsi="CordiaUPC" w:cs="CordiaUPC" w:hint="cs"/>
          <w:sz w:val="32"/>
          <w:szCs w:val="32"/>
          <w:cs/>
        </w:rPr>
        <w:t xml:space="preserve"> อาจยังไม่จูงใจให้คนต่างชาติเข้ามาเช่าที่อยู่อาศัยระยะยาวในประเทศไทย ดังนั้น หากขยายเวลาเช่าระยะยาวออก</w:t>
      </w:r>
      <w:r w:rsidRPr="00326896">
        <w:rPr>
          <w:rFonts w:ascii="CordiaUPC" w:hAnsi="CordiaUPC" w:cs="CordiaUPC"/>
          <w:sz w:val="32"/>
          <w:szCs w:val="32"/>
          <w:cs/>
        </w:rPr>
        <w:t>เป็น 50 ปี และต่อ</w:t>
      </w:r>
      <w:r w:rsidRPr="00326896">
        <w:rPr>
          <w:rFonts w:ascii="CordiaUPC" w:hAnsi="CordiaUPC" w:cs="CordiaUPC" w:hint="cs"/>
          <w:sz w:val="32"/>
          <w:szCs w:val="32"/>
          <w:cs/>
        </w:rPr>
        <w:t>ได้อีก</w:t>
      </w:r>
      <w:r w:rsidRPr="00326896">
        <w:rPr>
          <w:rFonts w:ascii="CordiaUPC" w:hAnsi="CordiaUPC" w:cs="CordiaUPC"/>
          <w:sz w:val="32"/>
          <w:szCs w:val="32"/>
          <w:cs/>
        </w:rPr>
        <w:t xml:space="preserve"> 40 ปี </w:t>
      </w:r>
      <w:r w:rsidRPr="00326896">
        <w:rPr>
          <w:rFonts w:ascii="CordiaUPC" w:hAnsi="CordiaUPC" w:cs="CordiaUPC" w:hint="cs"/>
          <w:sz w:val="32"/>
          <w:szCs w:val="32"/>
          <w:cs/>
        </w:rPr>
        <w:t>ก็น่า</w:t>
      </w:r>
      <w:r w:rsidRPr="00326896">
        <w:rPr>
          <w:rFonts w:ascii="CordiaUPC" w:hAnsi="CordiaUPC" w:cs="CordiaUPC"/>
          <w:sz w:val="32"/>
          <w:szCs w:val="32"/>
          <w:cs/>
        </w:rPr>
        <w:t xml:space="preserve">จะสร้างความมั่นใจในการตัดสินใจของต่างชาติมากขึ้น </w:t>
      </w:r>
      <w:r w:rsidRPr="00326896">
        <w:rPr>
          <w:rFonts w:ascii="CordiaUPC" w:hAnsi="CordiaUPC" w:cs="CordiaUPC" w:hint="cs"/>
          <w:sz w:val="32"/>
          <w:szCs w:val="32"/>
          <w:cs/>
        </w:rPr>
        <w:t xml:space="preserve">และถือเป็น </w:t>
      </w:r>
      <w:r w:rsidRPr="00326896">
        <w:rPr>
          <w:rFonts w:ascii="CordiaUPC" w:hAnsi="CordiaUPC" w:cs="CordiaUPC"/>
          <w:sz w:val="32"/>
          <w:szCs w:val="32"/>
        </w:rPr>
        <w:t xml:space="preserve">Lifetime Tenant </w:t>
      </w:r>
      <w:r w:rsidRPr="00326896">
        <w:rPr>
          <w:rFonts w:ascii="CordiaUPC" w:hAnsi="CordiaUPC" w:cs="CordiaUPC" w:hint="cs"/>
          <w:sz w:val="32"/>
          <w:szCs w:val="32"/>
          <w:cs/>
        </w:rPr>
        <w:t xml:space="preserve">หรือ สิทธิ์ในการอยู่อาศัยต้นในชั่วชีวิตของคนเช่า </w:t>
      </w:r>
      <w:r w:rsidRPr="00326896">
        <w:rPr>
          <w:rFonts w:ascii="CordiaUPC" w:hAnsi="CordiaUPC" w:cs="CordiaUPC"/>
          <w:sz w:val="32"/>
          <w:szCs w:val="32"/>
          <w:cs/>
        </w:rPr>
        <w:t>เพราะ</w:t>
      </w:r>
      <w:r w:rsidRPr="00326896">
        <w:rPr>
          <w:rFonts w:ascii="CordiaUPC" w:hAnsi="CordiaUPC" w:cs="CordiaUPC" w:hint="cs"/>
          <w:sz w:val="32"/>
          <w:szCs w:val="32"/>
          <w:cs/>
        </w:rPr>
        <w:t>ชาวต่างชาติอาจกังวลว่า</w:t>
      </w:r>
      <w:r w:rsidRPr="00326896">
        <w:rPr>
          <w:rFonts w:ascii="CordiaUPC" w:hAnsi="CordiaUPC" w:cs="CordiaUPC"/>
          <w:sz w:val="32"/>
          <w:szCs w:val="32"/>
          <w:cs/>
        </w:rPr>
        <w:t>การต่อสัญญา</w:t>
      </w:r>
      <w:r w:rsidRPr="00326896">
        <w:rPr>
          <w:rFonts w:ascii="CordiaUPC" w:hAnsi="CordiaUPC" w:cs="CordiaUPC" w:hint="cs"/>
          <w:sz w:val="32"/>
          <w:szCs w:val="32"/>
          <w:cs/>
        </w:rPr>
        <w:t>อาจ</w:t>
      </w:r>
      <w:r w:rsidRPr="00326896">
        <w:rPr>
          <w:rFonts w:ascii="CordiaUPC" w:hAnsi="CordiaUPC" w:cs="CordiaUPC"/>
          <w:sz w:val="32"/>
          <w:szCs w:val="32"/>
          <w:cs/>
        </w:rPr>
        <w:t>มีความไม่แน่นอน</w:t>
      </w:r>
      <w:r w:rsidRPr="00326896">
        <w:rPr>
          <w:rFonts w:ascii="CordiaUPC" w:hAnsi="CordiaUPC" w:cs="CordiaUPC" w:hint="cs"/>
          <w:sz w:val="32"/>
          <w:szCs w:val="32"/>
          <w:cs/>
        </w:rPr>
        <w:t>ใน</w:t>
      </w:r>
      <w:r w:rsidRPr="00326896">
        <w:rPr>
          <w:rFonts w:ascii="CordiaUPC" w:hAnsi="CordiaUPC" w:cs="CordiaUPC"/>
          <w:sz w:val="32"/>
          <w:szCs w:val="32"/>
          <w:cs/>
        </w:rPr>
        <w:t xml:space="preserve">การปรับราคาขึ้นของที่ดิน หรือ </w:t>
      </w:r>
      <w:r w:rsidRPr="00326896">
        <w:rPr>
          <w:rFonts w:ascii="CordiaUPC" w:hAnsi="CordiaUPC" w:cs="CordiaUPC" w:hint="cs"/>
          <w:sz w:val="32"/>
          <w:szCs w:val="32"/>
          <w:cs/>
        </w:rPr>
        <w:t xml:space="preserve">การเปลี่ยนแปลเงื่อนไขการเช่า หรือ </w:t>
      </w:r>
      <w:r w:rsidRPr="00326896">
        <w:rPr>
          <w:rFonts w:ascii="CordiaUPC" w:hAnsi="CordiaUPC" w:cs="CordiaUPC"/>
          <w:sz w:val="32"/>
          <w:szCs w:val="32"/>
          <w:cs/>
        </w:rPr>
        <w:t>เจ้าของต้องการใช้ที่ดิน</w:t>
      </w:r>
      <w:r w:rsidRPr="00326896">
        <w:rPr>
          <w:rFonts w:ascii="CordiaUPC" w:hAnsi="CordiaUPC" w:cs="CordiaUPC" w:hint="cs"/>
          <w:sz w:val="32"/>
          <w:szCs w:val="32"/>
          <w:cs/>
        </w:rPr>
        <w:t>ในลักษณะอื่น</w:t>
      </w:r>
      <w:r w:rsidRPr="00326896">
        <w:rPr>
          <w:rFonts w:ascii="CordiaUPC" w:hAnsi="CordiaUPC" w:cs="CordiaUPC"/>
          <w:sz w:val="32"/>
          <w:szCs w:val="32"/>
          <w:cs/>
        </w:rPr>
        <w:t xml:space="preserve"> เป็นต้น ฉะนั้น ถ้าชาวต่างชาติ</w:t>
      </w:r>
      <w:r w:rsidRPr="00326896">
        <w:rPr>
          <w:rFonts w:ascii="CordiaUPC" w:hAnsi="CordiaUPC" w:cs="CordiaUPC" w:hint="cs"/>
          <w:sz w:val="32"/>
          <w:szCs w:val="32"/>
          <w:cs/>
        </w:rPr>
        <w:t>สามารถ</w:t>
      </w:r>
      <w:r w:rsidRPr="00326896">
        <w:rPr>
          <w:rFonts w:ascii="CordiaUPC" w:hAnsi="CordiaUPC" w:cs="CordiaUPC"/>
          <w:sz w:val="32"/>
          <w:szCs w:val="32"/>
          <w:cs/>
        </w:rPr>
        <w:t>เช่า</w:t>
      </w:r>
      <w:r w:rsidRPr="00326896">
        <w:rPr>
          <w:rFonts w:ascii="CordiaUPC" w:hAnsi="CordiaUPC" w:cs="CordiaUPC" w:hint="cs"/>
          <w:sz w:val="32"/>
          <w:szCs w:val="32"/>
          <w:cs/>
        </w:rPr>
        <w:t>ได้ถึง</w:t>
      </w:r>
      <w:r w:rsidRPr="00326896">
        <w:rPr>
          <w:rFonts w:ascii="CordiaUPC" w:hAnsi="CordiaUPC" w:cs="CordiaUPC"/>
          <w:sz w:val="32"/>
          <w:szCs w:val="32"/>
          <w:cs/>
        </w:rPr>
        <w:t xml:space="preserve"> 90 ปี </w:t>
      </w:r>
      <w:r w:rsidRPr="00326896">
        <w:rPr>
          <w:rFonts w:ascii="CordiaUPC" w:hAnsi="CordiaUPC" w:cs="CordiaUPC" w:hint="cs"/>
          <w:sz w:val="32"/>
          <w:szCs w:val="32"/>
          <w:cs/>
        </w:rPr>
        <w:t>ด้วยการ</w:t>
      </w:r>
      <w:r w:rsidRPr="00326896">
        <w:rPr>
          <w:rFonts w:ascii="CordiaUPC" w:hAnsi="CordiaUPC" w:cs="CordiaUPC"/>
          <w:sz w:val="32"/>
          <w:szCs w:val="32"/>
          <w:cs/>
        </w:rPr>
        <w:t xml:space="preserve">การทำสัญญา 2 ครั้ง </w:t>
      </w:r>
      <w:r w:rsidRPr="00326896">
        <w:rPr>
          <w:rFonts w:ascii="CordiaUPC" w:hAnsi="CordiaUPC" w:cs="CordiaUPC" w:hint="cs"/>
          <w:sz w:val="32"/>
          <w:szCs w:val="32"/>
          <w:cs/>
        </w:rPr>
        <w:t>แทนที่จะเป็น</w:t>
      </w:r>
      <w:r w:rsidRPr="00326896">
        <w:rPr>
          <w:rFonts w:ascii="CordiaUPC" w:hAnsi="CordiaUPC" w:cs="CordiaUPC"/>
          <w:sz w:val="32"/>
          <w:szCs w:val="32"/>
          <w:cs/>
        </w:rPr>
        <w:t xml:space="preserve"> 3 ครั้ง เท่ากับ</w:t>
      </w:r>
      <w:r w:rsidRPr="00326896">
        <w:rPr>
          <w:rFonts w:ascii="CordiaUPC" w:hAnsi="CordiaUPC" w:cs="CordiaUPC" w:hint="cs"/>
          <w:sz w:val="32"/>
          <w:szCs w:val="32"/>
          <w:cs/>
        </w:rPr>
        <w:t>สามารถ</w:t>
      </w:r>
      <w:r w:rsidRPr="00326896">
        <w:rPr>
          <w:rFonts w:ascii="CordiaUPC" w:hAnsi="CordiaUPC" w:cs="CordiaUPC"/>
          <w:sz w:val="32"/>
          <w:szCs w:val="32"/>
          <w:cs/>
        </w:rPr>
        <w:t>ลดความเสี่ยงไปได้ 1 ใน 3</w:t>
      </w:r>
    </w:p>
    <w:p w14:paraId="18AB27A8" w14:textId="77777777" w:rsidR="00CF4341" w:rsidRPr="00326896" w:rsidRDefault="00CF4341" w:rsidP="00CF4341">
      <w:pPr>
        <w:spacing w:after="0" w:line="240" w:lineRule="auto"/>
        <w:ind w:firstLine="851"/>
        <w:jc w:val="thaiDistribute"/>
        <w:rPr>
          <w:rFonts w:ascii="CordiaUPC" w:hAnsi="CordiaUPC" w:cs="CordiaUPC"/>
          <w:sz w:val="32"/>
          <w:szCs w:val="32"/>
        </w:rPr>
      </w:pPr>
      <w:r w:rsidRPr="00326896">
        <w:rPr>
          <w:rFonts w:ascii="CordiaUPC" w:hAnsi="CordiaUPC" w:cs="CordiaUPC" w:hint="cs"/>
          <w:sz w:val="32"/>
          <w:szCs w:val="32"/>
          <w:cs/>
        </w:rPr>
        <w:t>จากข้อมูล</w:t>
      </w:r>
      <w:proofErr w:type="spellStart"/>
      <w:r w:rsidRPr="00326896">
        <w:rPr>
          <w:rFonts w:ascii="CordiaUPC" w:hAnsi="CordiaUPC" w:cs="CordiaUPC" w:hint="cs"/>
          <w:sz w:val="32"/>
          <w:szCs w:val="32"/>
          <w:cs/>
        </w:rPr>
        <w:t>ต่างๆ</w:t>
      </w:r>
      <w:proofErr w:type="spellEnd"/>
      <w:r w:rsidRPr="00326896">
        <w:rPr>
          <w:rFonts w:ascii="CordiaUPC" w:hAnsi="CordiaUPC" w:cs="CordiaUPC" w:hint="cs"/>
          <w:sz w:val="32"/>
          <w:szCs w:val="32"/>
          <w:cs/>
        </w:rPr>
        <w:t xml:space="preserve"> ข้างต้น </w:t>
      </w:r>
      <w:r w:rsidRPr="00326896">
        <w:rPr>
          <w:rFonts w:ascii="CordiaUPC" w:hAnsi="CordiaUPC" w:cs="CordiaUPC"/>
          <w:sz w:val="32"/>
          <w:szCs w:val="32"/>
          <w:cs/>
        </w:rPr>
        <w:t>ถ้า</w:t>
      </w:r>
      <w:r w:rsidRPr="00326896">
        <w:rPr>
          <w:rFonts w:ascii="CordiaUPC" w:hAnsi="CordiaUPC" w:cs="CordiaUPC" w:hint="cs"/>
          <w:sz w:val="32"/>
          <w:szCs w:val="32"/>
          <w:cs/>
        </w:rPr>
        <w:t>นโยบายเหล่านี้สามารถ</w:t>
      </w:r>
      <w:r w:rsidRPr="00326896">
        <w:rPr>
          <w:rFonts w:ascii="CordiaUPC" w:hAnsi="CordiaUPC" w:cs="CordiaUPC"/>
          <w:sz w:val="32"/>
          <w:szCs w:val="32"/>
          <w:cs/>
        </w:rPr>
        <w:t>ทำได้จริง</w:t>
      </w:r>
      <w:r w:rsidRPr="00326896">
        <w:rPr>
          <w:rFonts w:ascii="CordiaUPC" w:hAnsi="CordiaUPC" w:cs="CordiaUPC" w:hint="cs"/>
          <w:sz w:val="32"/>
          <w:szCs w:val="32"/>
          <w:cs/>
        </w:rPr>
        <w:t xml:space="preserve"> ก็</w:t>
      </w:r>
      <w:r w:rsidRPr="00326896">
        <w:rPr>
          <w:rFonts w:ascii="CordiaUPC" w:hAnsi="CordiaUPC" w:cs="CordiaUPC"/>
          <w:sz w:val="32"/>
          <w:szCs w:val="32"/>
          <w:cs/>
        </w:rPr>
        <w:t>จะ</w:t>
      </w:r>
      <w:r w:rsidRPr="00326896">
        <w:rPr>
          <w:rFonts w:ascii="CordiaUPC" w:hAnsi="CordiaUPC" w:cs="CordiaUPC" w:hint="cs"/>
          <w:sz w:val="32"/>
          <w:szCs w:val="32"/>
          <w:cs/>
        </w:rPr>
        <w:t xml:space="preserve">เป็นผลดีต่อการขยายตัวทางเศรษฐกิจและภาคอสังหาริมทรัพย์ค่อนข้างมาก เพราะเป็นนโยบายที่สามารถสร้าง </w:t>
      </w:r>
      <w:r w:rsidRPr="00326896">
        <w:rPr>
          <w:rFonts w:ascii="CordiaUPC" w:hAnsi="CordiaUPC" w:cs="CordiaUPC"/>
          <w:sz w:val="32"/>
          <w:szCs w:val="32"/>
        </w:rPr>
        <w:t xml:space="preserve">Demand </w:t>
      </w:r>
      <w:r w:rsidRPr="00326896">
        <w:rPr>
          <w:rFonts w:ascii="CordiaUPC" w:hAnsi="CordiaUPC" w:cs="CordiaUPC" w:hint="cs"/>
          <w:sz w:val="32"/>
          <w:szCs w:val="32"/>
          <w:cs/>
        </w:rPr>
        <w:t>ใหม่ๆ จากต่างประเทศ แต่เนื่องจากกลุ่มผู้ซื้อที่อยู่อาศัยต่างชาติในปัจจุบันยังมีสัดส่วนค่อนข้างน้อยเพียงประมาณ 10</w:t>
      </w:r>
      <w:r w:rsidRPr="00326896">
        <w:rPr>
          <w:rFonts w:ascii="CordiaUPC" w:hAnsi="CordiaUPC" w:cs="CordiaUPC"/>
          <w:sz w:val="32"/>
          <w:szCs w:val="32"/>
          <w:cs/>
        </w:rPr>
        <w:t xml:space="preserve">% </w:t>
      </w:r>
      <w:r w:rsidRPr="00326896">
        <w:rPr>
          <w:rFonts w:ascii="CordiaUPC" w:hAnsi="CordiaUPC" w:cs="CordiaUPC" w:hint="cs"/>
          <w:sz w:val="32"/>
          <w:szCs w:val="32"/>
          <w:cs/>
        </w:rPr>
        <w:t xml:space="preserve">ของผู้ซื้อที่อยู่อาศัยทั้งหมด และยังมีอุปสรรคในการขยายฐานจำนวนลูกค้ากลุ่มนี้ เนื่องจากปัญหาการแพร่ระบาดของไวรัส </w:t>
      </w:r>
      <w:r w:rsidRPr="00326896">
        <w:rPr>
          <w:rFonts w:ascii="CordiaUPC" w:hAnsi="CordiaUPC" w:cs="CordiaUPC"/>
          <w:sz w:val="32"/>
          <w:szCs w:val="32"/>
        </w:rPr>
        <w:t>COVID</w:t>
      </w:r>
      <w:r w:rsidRPr="00326896">
        <w:rPr>
          <w:rFonts w:ascii="CordiaUPC" w:hAnsi="CordiaUPC" w:cs="CordiaUPC"/>
          <w:sz w:val="32"/>
          <w:szCs w:val="32"/>
          <w:cs/>
        </w:rPr>
        <w:t>-</w:t>
      </w:r>
      <w:r w:rsidRPr="00326896">
        <w:rPr>
          <w:rFonts w:ascii="CordiaUPC" w:hAnsi="CordiaUPC" w:cs="CordiaUPC"/>
          <w:sz w:val="32"/>
          <w:szCs w:val="32"/>
        </w:rPr>
        <w:t xml:space="preserve">19 </w:t>
      </w:r>
      <w:r w:rsidRPr="00326896">
        <w:rPr>
          <w:rFonts w:ascii="CordiaUPC" w:hAnsi="CordiaUPC" w:cs="CordiaUPC" w:hint="cs"/>
          <w:sz w:val="32"/>
          <w:szCs w:val="32"/>
          <w:cs/>
        </w:rPr>
        <w:t>ทำให้ชาวต่างชาติอาจขาดแรงจูงใจในการซื้อที่อยู่อาศัยในประเทศไทย ซึ่งคาดว่านโยบายนี้จะช่วยสร้างแรงซื้อที่อยู่อาศัยของคนต่างชาติ ซึ่งเป็นเหมือนนโยบายเสริมในการช่วยฟื้นตัวของตลาดอสังหาริมทรัพย์ไทย โดย</w:t>
      </w:r>
      <w:r w:rsidRPr="00326896">
        <w:rPr>
          <w:rFonts w:ascii="CordiaUPC" w:hAnsi="CordiaUPC" w:cs="CordiaUPC"/>
          <w:sz w:val="32"/>
          <w:szCs w:val="32"/>
          <w:cs/>
        </w:rPr>
        <w:t>นโยบายเหล่านี้อาจไม่ได้ส่งผลบวกอย่างเป็นรูปธรรมทันที แต่</w:t>
      </w:r>
      <w:r w:rsidRPr="00326896">
        <w:rPr>
          <w:rFonts w:ascii="CordiaUPC" w:hAnsi="CordiaUPC" w:cs="CordiaUPC" w:hint="cs"/>
          <w:sz w:val="32"/>
          <w:szCs w:val="32"/>
          <w:cs/>
        </w:rPr>
        <w:t>น่าจะ</w:t>
      </w:r>
      <w:r w:rsidRPr="00326896">
        <w:rPr>
          <w:rFonts w:ascii="CordiaUPC" w:hAnsi="CordiaUPC" w:cs="CordiaUPC"/>
          <w:sz w:val="32"/>
          <w:szCs w:val="32"/>
          <w:cs/>
        </w:rPr>
        <w:t xml:space="preserve">ส่งผลในเชิง </w:t>
      </w:r>
      <w:r w:rsidRPr="00326896">
        <w:rPr>
          <w:rFonts w:ascii="CordiaUPC" w:hAnsi="CordiaUPC" w:cs="CordiaUPC"/>
          <w:sz w:val="32"/>
          <w:szCs w:val="32"/>
        </w:rPr>
        <w:t xml:space="preserve">Sentiment </w:t>
      </w:r>
      <w:r w:rsidRPr="00326896">
        <w:rPr>
          <w:rFonts w:ascii="CordiaUPC" w:hAnsi="CordiaUPC" w:cs="CordiaUPC"/>
          <w:sz w:val="32"/>
          <w:szCs w:val="32"/>
          <w:cs/>
        </w:rPr>
        <w:t>และการวางแผนทางธุรกิจแก่ผู้ประกอบการในอนาคต</w:t>
      </w:r>
      <w:r w:rsidRPr="00326896">
        <w:rPr>
          <w:rFonts w:ascii="CordiaUPC" w:hAnsi="CordiaUPC" w:cs="CordiaUPC" w:hint="cs"/>
          <w:sz w:val="32"/>
          <w:szCs w:val="32"/>
          <w:cs/>
        </w:rPr>
        <w:t>ได้อย่างดี</w:t>
      </w:r>
      <w:r w:rsidRPr="00326896">
        <w:rPr>
          <w:rFonts w:ascii="CordiaUPC" w:hAnsi="CordiaUPC" w:cs="CordiaUPC"/>
          <w:sz w:val="32"/>
          <w:szCs w:val="32"/>
          <w:cs/>
        </w:rPr>
        <w:t xml:space="preserve"> </w:t>
      </w:r>
    </w:p>
    <w:p w14:paraId="1C7F00C6" w14:textId="77777777" w:rsidR="00CF4341" w:rsidRDefault="00CF4341" w:rsidP="00CF4341">
      <w:pPr>
        <w:spacing w:after="0" w:line="240" w:lineRule="auto"/>
        <w:ind w:firstLine="851"/>
        <w:jc w:val="thaiDistribute"/>
        <w:rPr>
          <w:rFonts w:ascii="CordiaUPC" w:hAnsi="CordiaUPC" w:cs="CordiaUPC"/>
          <w:sz w:val="32"/>
          <w:szCs w:val="32"/>
        </w:rPr>
      </w:pPr>
    </w:p>
    <w:p w14:paraId="65BC712D" w14:textId="77777777" w:rsidR="00CF4341" w:rsidRDefault="00CF4341" w:rsidP="00CF4341">
      <w:pPr>
        <w:spacing w:after="0" w:line="240" w:lineRule="auto"/>
        <w:ind w:firstLine="851"/>
        <w:jc w:val="thaiDistribute"/>
        <w:rPr>
          <w:rFonts w:ascii="CordiaUPC" w:hAnsi="CordiaUPC" w:cs="CordiaUPC"/>
          <w:sz w:val="32"/>
          <w:szCs w:val="32"/>
        </w:rPr>
      </w:pPr>
    </w:p>
    <w:p w14:paraId="791D19E4" w14:textId="4F4D5B82" w:rsidR="00CF4341" w:rsidRPr="00326896" w:rsidRDefault="00CF4341" w:rsidP="00CF4341">
      <w:pPr>
        <w:spacing w:after="0" w:line="240" w:lineRule="auto"/>
        <w:ind w:firstLine="851"/>
        <w:jc w:val="thaiDistribute"/>
        <w:rPr>
          <w:rFonts w:ascii="CordiaUPC" w:hAnsi="CordiaUPC" w:cs="CordiaUPC"/>
          <w:sz w:val="32"/>
          <w:szCs w:val="32"/>
          <w:cs/>
        </w:rPr>
      </w:pPr>
      <w:r w:rsidRPr="00326896">
        <w:rPr>
          <w:rFonts w:ascii="CordiaUPC" w:hAnsi="CordiaUPC" w:cs="CordiaUPC" w:hint="cs"/>
          <w:sz w:val="32"/>
          <w:szCs w:val="32"/>
          <w:cs/>
        </w:rPr>
        <w:t>การดำเนิน</w:t>
      </w:r>
      <w:r w:rsidRPr="00326896">
        <w:rPr>
          <w:rFonts w:ascii="CordiaUPC" w:hAnsi="CordiaUPC" w:cs="CordiaUPC"/>
          <w:sz w:val="32"/>
          <w:szCs w:val="32"/>
          <w:cs/>
        </w:rPr>
        <w:t>นโยบายเหล่านี้จะต้องชัดเจนในหลักเกณฑ์และเงื่อนไขที่จะแก้ไข</w:t>
      </w:r>
      <w:r w:rsidRPr="00326896">
        <w:rPr>
          <w:rFonts w:ascii="CordiaUPC" w:hAnsi="CordiaUPC" w:cs="CordiaUPC" w:hint="cs"/>
          <w:sz w:val="32"/>
          <w:szCs w:val="32"/>
          <w:cs/>
        </w:rPr>
        <w:t>ด้านกฎหมาย กฎระเบียบ และกฎเกณฑ์ที่เกี่ยวข้อง</w:t>
      </w:r>
      <w:proofErr w:type="spellStart"/>
      <w:r w:rsidRPr="00326896">
        <w:rPr>
          <w:rFonts w:ascii="CordiaUPC" w:hAnsi="CordiaUPC" w:cs="CordiaUPC" w:hint="cs"/>
          <w:sz w:val="32"/>
          <w:szCs w:val="32"/>
          <w:cs/>
        </w:rPr>
        <w:t>ต่างๆ</w:t>
      </w:r>
      <w:proofErr w:type="spellEnd"/>
      <w:r w:rsidRPr="00326896">
        <w:rPr>
          <w:rFonts w:ascii="CordiaUPC" w:hAnsi="CordiaUPC" w:cs="CordiaUPC" w:hint="cs"/>
          <w:sz w:val="32"/>
          <w:szCs w:val="32"/>
          <w:cs/>
        </w:rPr>
        <w:t xml:space="preserve"> รวมถึงการกำหนด</w:t>
      </w:r>
      <w:r w:rsidRPr="00326896">
        <w:rPr>
          <w:rFonts w:ascii="CordiaUPC" w:hAnsi="CordiaUPC" w:cs="CordiaUPC"/>
          <w:sz w:val="32"/>
          <w:szCs w:val="32"/>
          <w:cs/>
        </w:rPr>
        <w:t>ไท</w:t>
      </w:r>
      <w:proofErr w:type="spellStart"/>
      <w:r w:rsidRPr="00326896">
        <w:rPr>
          <w:rFonts w:ascii="CordiaUPC" w:hAnsi="CordiaUPC" w:cs="CordiaUPC"/>
          <w:sz w:val="32"/>
          <w:szCs w:val="32"/>
          <w:cs/>
        </w:rPr>
        <w:t>ม์</w:t>
      </w:r>
      <w:proofErr w:type="spellEnd"/>
      <w:r w:rsidRPr="00326896">
        <w:rPr>
          <w:rFonts w:ascii="CordiaUPC" w:hAnsi="CordiaUPC" w:cs="CordiaUPC"/>
          <w:sz w:val="32"/>
          <w:szCs w:val="32"/>
          <w:cs/>
        </w:rPr>
        <w:t>ไลน์</w:t>
      </w:r>
      <w:r w:rsidRPr="00326896">
        <w:rPr>
          <w:rFonts w:ascii="CordiaUPC" w:hAnsi="CordiaUPC" w:cs="CordiaUPC" w:hint="cs"/>
          <w:sz w:val="32"/>
          <w:szCs w:val="32"/>
          <w:cs/>
        </w:rPr>
        <w:t>สำหรับดำเนินการให้</w:t>
      </w:r>
      <w:r w:rsidRPr="00326896">
        <w:rPr>
          <w:rFonts w:ascii="CordiaUPC" w:hAnsi="CordiaUPC" w:cs="CordiaUPC"/>
          <w:sz w:val="32"/>
          <w:szCs w:val="32"/>
          <w:cs/>
        </w:rPr>
        <w:t>ชัดเจน</w:t>
      </w:r>
      <w:r w:rsidRPr="00326896">
        <w:rPr>
          <w:rFonts w:ascii="CordiaUPC" w:hAnsi="CordiaUPC" w:cs="CordiaUPC" w:hint="cs"/>
          <w:sz w:val="32"/>
          <w:szCs w:val="32"/>
          <w:cs/>
        </w:rPr>
        <w:t xml:space="preserve"> โดยปัจจัย</w:t>
      </w:r>
      <w:r w:rsidRPr="00326896">
        <w:rPr>
          <w:rFonts w:ascii="CordiaUPC" w:hAnsi="CordiaUPC" w:cs="CordiaUPC"/>
          <w:sz w:val="32"/>
          <w:szCs w:val="32"/>
          <w:cs/>
        </w:rPr>
        <w:t>ที่สำคัญที่สุด</w:t>
      </w:r>
      <w:r w:rsidRPr="00326896">
        <w:rPr>
          <w:rFonts w:ascii="CordiaUPC" w:hAnsi="CordiaUPC" w:cs="CordiaUPC" w:hint="cs"/>
          <w:sz w:val="32"/>
          <w:szCs w:val="32"/>
          <w:cs/>
        </w:rPr>
        <w:t>อย่างหนึ่งในความสำเร็จของ</w:t>
      </w:r>
      <w:r w:rsidRPr="00326896">
        <w:rPr>
          <w:rFonts w:ascii="CordiaUPC" w:hAnsi="CordiaUPC" w:cs="CordiaUPC"/>
          <w:sz w:val="32"/>
          <w:szCs w:val="32"/>
          <w:cs/>
        </w:rPr>
        <w:t>นโยบายนี้</w:t>
      </w:r>
      <w:r w:rsidRPr="00326896">
        <w:rPr>
          <w:rFonts w:ascii="CordiaUPC" w:hAnsi="CordiaUPC" w:cs="CordiaUPC" w:hint="cs"/>
          <w:sz w:val="32"/>
          <w:szCs w:val="32"/>
          <w:cs/>
        </w:rPr>
        <w:t>คือ</w:t>
      </w:r>
      <w:r w:rsidRPr="00326896">
        <w:rPr>
          <w:rFonts w:ascii="CordiaUPC" w:hAnsi="CordiaUPC" w:cs="CordiaUPC"/>
          <w:sz w:val="32"/>
          <w:szCs w:val="32"/>
          <w:cs/>
        </w:rPr>
        <w:t xml:space="preserve">การควบคุมสถานการณ์การแพร่ระบาดของไวรัส </w:t>
      </w:r>
      <w:r w:rsidRPr="00326896">
        <w:rPr>
          <w:rFonts w:ascii="CordiaUPC" w:hAnsi="CordiaUPC" w:cs="CordiaUPC"/>
          <w:sz w:val="32"/>
          <w:szCs w:val="32"/>
        </w:rPr>
        <w:t>COVID</w:t>
      </w:r>
      <w:r w:rsidRPr="00326896">
        <w:rPr>
          <w:rFonts w:ascii="CordiaUPC" w:hAnsi="CordiaUPC" w:cs="CordiaUPC"/>
          <w:sz w:val="32"/>
          <w:szCs w:val="32"/>
          <w:cs/>
        </w:rPr>
        <w:t xml:space="preserve">-19 </w:t>
      </w:r>
      <w:r w:rsidRPr="00326896">
        <w:rPr>
          <w:rFonts w:ascii="CordiaUPC" w:hAnsi="CordiaUPC" w:cs="CordiaUPC" w:hint="cs"/>
          <w:sz w:val="32"/>
          <w:szCs w:val="32"/>
          <w:cs/>
        </w:rPr>
        <w:t>และ</w:t>
      </w:r>
      <w:r w:rsidRPr="00326896">
        <w:rPr>
          <w:rFonts w:ascii="CordiaUPC" w:hAnsi="CordiaUPC" w:cs="CordiaUPC"/>
          <w:sz w:val="32"/>
          <w:szCs w:val="32"/>
          <w:cs/>
        </w:rPr>
        <w:t>สามารถเร่งเปิดประเทศเพื่อรับชาวต่างชาติเข้าประเทศให้เร็ว</w:t>
      </w:r>
      <w:r w:rsidRPr="00326896">
        <w:rPr>
          <w:rFonts w:ascii="CordiaUPC" w:hAnsi="CordiaUPC" w:cs="CordiaUPC" w:hint="cs"/>
          <w:sz w:val="32"/>
          <w:szCs w:val="32"/>
          <w:cs/>
        </w:rPr>
        <w:t>ที่สุด</w:t>
      </w:r>
      <w:r w:rsidRPr="00326896">
        <w:rPr>
          <w:rFonts w:ascii="CordiaUPC" w:hAnsi="CordiaUPC" w:cs="CordiaUPC"/>
          <w:sz w:val="32"/>
          <w:szCs w:val="32"/>
          <w:cs/>
        </w:rPr>
        <w:t xml:space="preserve"> </w:t>
      </w:r>
      <w:r w:rsidRPr="00326896">
        <w:rPr>
          <w:rFonts w:ascii="CordiaUPC" w:hAnsi="CordiaUPC" w:cs="CordiaUPC" w:hint="cs"/>
          <w:sz w:val="32"/>
          <w:szCs w:val="32"/>
          <w:cs/>
        </w:rPr>
        <w:t>เพื่อให้เกิดกิจกรรมทาง</w:t>
      </w:r>
      <w:r w:rsidRPr="00326896">
        <w:rPr>
          <w:rFonts w:ascii="CordiaUPC" w:hAnsi="CordiaUPC" w:cs="CordiaUPC"/>
          <w:sz w:val="32"/>
          <w:szCs w:val="32"/>
          <w:cs/>
        </w:rPr>
        <w:t xml:space="preserve">ธุรกิจการค้า การประชุมสัมมนา การจัดนิทรรศการ และการท่องเที่ยว </w:t>
      </w:r>
      <w:r w:rsidRPr="00326896">
        <w:rPr>
          <w:rFonts w:ascii="CordiaUPC" w:hAnsi="CordiaUPC" w:cs="CordiaUPC" w:hint="cs"/>
          <w:sz w:val="32"/>
          <w:szCs w:val="32"/>
          <w:cs/>
        </w:rPr>
        <w:t>เพื่อให้</w:t>
      </w:r>
      <w:r w:rsidRPr="00326896">
        <w:rPr>
          <w:rFonts w:ascii="CordiaUPC" w:hAnsi="CordiaUPC" w:cs="CordiaUPC"/>
          <w:sz w:val="32"/>
          <w:szCs w:val="32"/>
          <w:cs/>
        </w:rPr>
        <w:t>อสังหาริมทรัพย์</w:t>
      </w:r>
      <w:r w:rsidRPr="00326896">
        <w:rPr>
          <w:rFonts w:ascii="CordiaUPC" w:hAnsi="CordiaUPC" w:cs="CordiaUPC" w:hint="cs"/>
          <w:sz w:val="32"/>
          <w:szCs w:val="32"/>
          <w:cs/>
        </w:rPr>
        <w:t>ของไทยได้รับ</w:t>
      </w:r>
      <w:r w:rsidRPr="00326896">
        <w:rPr>
          <w:rFonts w:ascii="CordiaUPC" w:hAnsi="CordiaUPC" w:cs="CordiaUPC"/>
          <w:sz w:val="32"/>
          <w:szCs w:val="32"/>
          <w:cs/>
        </w:rPr>
        <w:t>สนใจ</w:t>
      </w:r>
      <w:r w:rsidRPr="00326896">
        <w:rPr>
          <w:rFonts w:ascii="CordiaUPC" w:hAnsi="CordiaUPC" w:cs="CordiaUPC" w:hint="cs"/>
          <w:sz w:val="32"/>
          <w:szCs w:val="32"/>
          <w:cs/>
        </w:rPr>
        <w:t>คน</w:t>
      </w:r>
      <w:r w:rsidRPr="00326896">
        <w:rPr>
          <w:rFonts w:ascii="CordiaUPC" w:hAnsi="CordiaUPC" w:cs="CordiaUPC"/>
          <w:sz w:val="32"/>
          <w:szCs w:val="32"/>
          <w:cs/>
        </w:rPr>
        <w:t>ต่างชาติ</w:t>
      </w:r>
      <w:r w:rsidRPr="00326896">
        <w:rPr>
          <w:rFonts w:ascii="CordiaUPC" w:hAnsi="CordiaUPC" w:cs="CordiaUPC" w:hint="cs"/>
          <w:sz w:val="32"/>
          <w:szCs w:val="32"/>
          <w:cs/>
        </w:rPr>
        <w:t>ดังเช่นที่ผ่านมา</w:t>
      </w:r>
      <w:r w:rsidRPr="00326896">
        <w:rPr>
          <w:rFonts w:ascii="CordiaUPC" w:hAnsi="CordiaUPC" w:cs="CordiaUPC"/>
          <w:sz w:val="32"/>
          <w:szCs w:val="32"/>
          <w:cs/>
        </w:rPr>
        <w:t xml:space="preserve"> เนื่องจากประเทศไทยเป็นศูนย์กลางของสิ่งเหล่านี้ในภูมิภาค </w:t>
      </w:r>
      <w:r w:rsidRPr="00326896">
        <w:rPr>
          <w:rFonts w:ascii="CordiaUPC" w:hAnsi="CordiaUPC" w:cs="CordiaUPC"/>
          <w:sz w:val="32"/>
          <w:szCs w:val="32"/>
        </w:rPr>
        <w:t xml:space="preserve">ASEAN </w:t>
      </w:r>
      <w:r w:rsidRPr="00326896">
        <w:rPr>
          <w:rFonts w:ascii="CordiaUPC" w:hAnsi="CordiaUPC" w:cs="CordiaUPC"/>
          <w:sz w:val="32"/>
          <w:szCs w:val="32"/>
          <w:cs/>
        </w:rPr>
        <w:t xml:space="preserve">นี้ </w:t>
      </w:r>
    </w:p>
    <w:p w14:paraId="6C773311" w14:textId="77777777" w:rsidR="00CF4341" w:rsidRPr="00326896" w:rsidRDefault="00CF4341" w:rsidP="00CF4341">
      <w:pPr>
        <w:spacing w:after="0" w:line="240" w:lineRule="auto"/>
        <w:ind w:firstLine="851"/>
        <w:jc w:val="thaiDistribute"/>
        <w:rPr>
          <w:rFonts w:ascii="CordiaUPC" w:hAnsi="CordiaUPC" w:cs="CordiaUPC"/>
          <w:sz w:val="32"/>
          <w:szCs w:val="32"/>
        </w:rPr>
      </w:pPr>
      <w:r w:rsidRPr="00326896">
        <w:rPr>
          <w:rFonts w:ascii="CordiaUPC" w:hAnsi="CordiaUPC" w:cs="CordiaUPC" w:hint="cs"/>
          <w:sz w:val="32"/>
          <w:szCs w:val="32"/>
          <w:cs/>
        </w:rPr>
        <w:t>อย่างไรก็ตาม จากที่ในปัจจุบันคนไทยยังมีความต้องการที่อยู่อาศัยเป็นของตนเองอยู่มาก การขยายสิทธิ์ในการครอบครองอสังหาริมทรัพย์ในประเทศไทยให้แก่คนต่างชาติ ทั้งการเพิ่มอัตราส่วนกรรมสิทธิ์ในห้องชุดให้กับคนต่างชาติ หรือ การอนุญาตให้คนต่างชาติสามารถมีกรรมสิทธิ์ในบ้านและที่ดิน หรือ การขยายเวลาเช่าระยะยาวออก</w:t>
      </w:r>
      <w:r w:rsidRPr="00326896">
        <w:rPr>
          <w:rFonts w:ascii="CordiaUPC" w:hAnsi="CordiaUPC" w:cs="CordiaUPC"/>
          <w:sz w:val="32"/>
          <w:szCs w:val="32"/>
          <w:cs/>
        </w:rPr>
        <w:t>เป็น 50 ปี และต่อ 40 ปี</w:t>
      </w:r>
      <w:r w:rsidRPr="00326896">
        <w:rPr>
          <w:rFonts w:ascii="CordiaUPC" w:hAnsi="CordiaUPC" w:cs="CordiaUPC" w:hint="cs"/>
          <w:sz w:val="32"/>
          <w:szCs w:val="32"/>
          <w:cs/>
        </w:rPr>
        <w:t xml:space="preserve"> นั้น จึงควรจะต้องพิจารณาในจุดที่มีความเหมาะสม โดยอาจพิจารณากำหนดให้มีการขยายสิทธิ์ในการครอบครองที่อยู่อาศัยให้แก่คนต่างชาติในบางพื้นที่ โดยเฉพาะพื้นที่ส่งเสริมการลงทุนด้านอุตสาหกรรม การท่องเที่ยว ศูนย์กลางธุรกิจและพาณิชยกรรม เช่น กรุงเทพฯ </w:t>
      </w:r>
      <w:r w:rsidRPr="00326896">
        <w:rPr>
          <w:rFonts w:ascii="CordiaUPC" w:hAnsi="CordiaUPC" w:cs="CordiaUPC"/>
          <w:sz w:val="32"/>
          <w:szCs w:val="32"/>
        </w:rPr>
        <w:t xml:space="preserve">EEC </w:t>
      </w:r>
      <w:r w:rsidRPr="00326896">
        <w:rPr>
          <w:rFonts w:ascii="CordiaUPC" w:hAnsi="CordiaUPC" w:cs="CordiaUPC" w:hint="cs"/>
          <w:sz w:val="32"/>
          <w:szCs w:val="32"/>
          <w:cs/>
        </w:rPr>
        <w:t>เชียงใหม่ และภูเก็ต เป็นต้น</w:t>
      </w:r>
      <w:r w:rsidRPr="00326896">
        <w:rPr>
          <w:rFonts w:ascii="CordiaUPC" w:hAnsi="CordiaUPC" w:cs="CordiaUPC"/>
          <w:sz w:val="32"/>
          <w:szCs w:val="32"/>
          <w:cs/>
        </w:rPr>
        <w:t xml:space="preserve"> </w:t>
      </w:r>
      <w:r w:rsidRPr="00326896">
        <w:rPr>
          <w:rFonts w:ascii="CordiaUPC" w:hAnsi="CordiaUPC" w:cs="CordiaUPC" w:hint="cs"/>
          <w:sz w:val="32"/>
          <w:szCs w:val="32"/>
          <w:cs/>
        </w:rPr>
        <w:t>และ ที่อยู่อาศัยในระดับราคา เกินกว่า 15 ล้านบาท ซึ่งเป็นระดับราคาที่มีกระทบน้อยมากต่อผู้ซื้อที่อยู่อาศัยในประเทศไทย</w:t>
      </w:r>
    </w:p>
    <w:p w14:paraId="33EEFB1A" w14:textId="77777777" w:rsidR="00CF4341" w:rsidRDefault="00CF4341" w:rsidP="00CF4341">
      <w:pPr>
        <w:spacing w:after="0" w:line="240" w:lineRule="auto"/>
        <w:ind w:firstLine="851"/>
        <w:jc w:val="thaiDistribute"/>
        <w:rPr>
          <w:rFonts w:ascii="CordiaUPC" w:hAnsi="CordiaUPC" w:cs="CordiaUPC"/>
          <w:sz w:val="32"/>
          <w:szCs w:val="32"/>
        </w:rPr>
      </w:pPr>
    </w:p>
    <w:p w14:paraId="7223EBE2" w14:textId="77777777" w:rsidR="00CF4341" w:rsidRPr="00326896" w:rsidRDefault="00CF4341" w:rsidP="00CF4341">
      <w:pPr>
        <w:spacing w:after="0" w:line="240" w:lineRule="auto"/>
        <w:ind w:firstLine="851"/>
        <w:jc w:val="thaiDistribute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>……………………………………………………………………………………………….</w:t>
      </w:r>
    </w:p>
    <w:p w14:paraId="671D3C54" w14:textId="77777777" w:rsidR="00CF4341" w:rsidRDefault="00CF4341" w:rsidP="00CF4341">
      <w:pPr>
        <w:spacing w:after="0" w:line="240" w:lineRule="auto"/>
        <w:jc w:val="center"/>
        <w:rPr>
          <w:rFonts w:ascii="CordiaUPC" w:hAnsi="CordiaUPC" w:cs="CordiaUPC"/>
          <w:b/>
          <w:bCs/>
          <w:sz w:val="32"/>
          <w:szCs w:val="32"/>
          <w:u w:val="double"/>
        </w:rPr>
      </w:pPr>
    </w:p>
    <w:p w14:paraId="67A04CD6" w14:textId="77777777" w:rsidR="00CF4341" w:rsidRPr="00326896" w:rsidRDefault="00CF4341" w:rsidP="00CF4341">
      <w:pPr>
        <w:spacing w:after="0" w:line="240" w:lineRule="auto"/>
        <w:jc w:val="center"/>
        <w:rPr>
          <w:rFonts w:ascii="CordiaUPC" w:hAnsi="CordiaUPC" w:cs="CordiaUPC"/>
          <w:b/>
          <w:bCs/>
          <w:sz w:val="32"/>
          <w:szCs w:val="32"/>
          <w:u w:val="double"/>
        </w:rPr>
      </w:pPr>
      <w:r w:rsidRPr="00326896">
        <w:rPr>
          <w:rFonts w:ascii="CordiaUPC" w:hAnsi="CordiaUPC" w:cs="CordiaUPC" w:hint="cs"/>
          <w:b/>
          <w:bCs/>
          <w:sz w:val="32"/>
          <w:szCs w:val="32"/>
          <w:u w:val="double"/>
          <w:cs/>
        </w:rPr>
        <w:t>ข้อมูลประกอบ</w:t>
      </w:r>
    </w:p>
    <w:p w14:paraId="0BB0A448" w14:textId="77777777" w:rsidR="00CF4341" w:rsidRPr="00326896" w:rsidRDefault="00CF4341" w:rsidP="00CF4341">
      <w:pPr>
        <w:spacing w:after="0" w:line="240" w:lineRule="auto"/>
        <w:rPr>
          <w:rFonts w:ascii="CordiaUPC" w:hAnsi="CordiaUPC" w:cs="CordiaUPC"/>
          <w:sz w:val="32"/>
          <w:szCs w:val="32"/>
        </w:rPr>
      </w:pPr>
    </w:p>
    <w:p w14:paraId="129B1F46" w14:textId="77777777" w:rsidR="00CF4341" w:rsidRPr="00326896" w:rsidRDefault="00CF4341" w:rsidP="00CF4341">
      <w:pPr>
        <w:spacing w:after="0" w:line="240" w:lineRule="auto"/>
        <w:ind w:left="-284" w:right="-851" w:firstLine="142"/>
        <w:jc w:val="center"/>
        <w:rPr>
          <w:rFonts w:ascii="CordiaUPC" w:hAnsi="CordiaUPC" w:cs="CordiaUPC"/>
          <w:b/>
          <w:bCs/>
          <w:sz w:val="28"/>
        </w:rPr>
      </w:pPr>
      <w:r w:rsidRPr="00326896">
        <w:rPr>
          <w:rFonts w:ascii="CordiaUPC" w:hAnsi="CordiaUPC" w:cs="CordiaUPC" w:hint="cs"/>
          <w:b/>
          <w:bCs/>
          <w:sz w:val="28"/>
          <w:u w:val="double"/>
          <w:cs/>
        </w:rPr>
        <w:t xml:space="preserve">ตารางที่ </w:t>
      </w:r>
      <w:r w:rsidRPr="00326896">
        <w:rPr>
          <w:rFonts w:ascii="CordiaUPC" w:hAnsi="CordiaUPC" w:cs="CordiaUPC"/>
          <w:b/>
          <w:bCs/>
          <w:sz w:val="28"/>
          <w:u w:val="double"/>
        </w:rPr>
        <w:t>1</w:t>
      </w:r>
      <w:r w:rsidRPr="00326896">
        <w:rPr>
          <w:rFonts w:ascii="CordiaUPC" w:hAnsi="CordiaUPC" w:cs="CordiaUPC"/>
          <w:b/>
          <w:bCs/>
          <w:sz w:val="28"/>
          <w:cs/>
        </w:rPr>
        <w:t xml:space="preserve">  </w:t>
      </w:r>
      <w:r w:rsidRPr="00326896">
        <w:rPr>
          <w:rFonts w:ascii="CordiaUPC" w:hAnsi="CordiaUPC" w:cs="CordiaUPC" w:hint="cs"/>
          <w:b/>
          <w:bCs/>
          <w:sz w:val="28"/>
          <w:cs/>
        </w:rPr>
        <w:t>พื้นที่ 5 จังหวัดที่มียอดโอนกรรมสิทธิ์ห้องชุดของคนต่างชาติสะสมสูงสุด</w:t>
      </w:r>
    </w:p>
    <w:p w14:paraId="640B6DFC" w14:textId="77777777" w:rsidR="00CF4341" w:rsidRPr="00326896" w:rsidRDefault="00CF4341" w:rsidP="00CF4341">
      <w:pPr>
        <w:spacing w:after="0" w:line="240" w:lineRule="auto"/>
        <w:ind w:left="-284" w:right="-851" w:firstLine="142"/>
        <w:jc w:val="center"/>
        <w:rPr>
          <w:rFonts w:ascii="CordiaUPC" w:hAnsi="CordiaUPC" w:cs="CordiaUPC"/>
          <w:b/>
          <w:bCs/>
          <w:sz w:val="28"/>
        </w:rPr>
      </w:pPr>
      <w:r w:rsidRPr="00326896">
        <w:rPr>
          <w:rFonts w:ascii="CordiaUPC" w:hAnsi="CordiaUPC" w:cs="CordiaUPC" w:hint="cs"/>
          <w:b/>
          <w:bCs/>
          <w:sz w:val="28"/>
          <w:cs/>
        </w:rPr>
        <w:t xml:space="preserve">และค่าเฉลี่ยสัดส่วนกรรมสิทธิ์เฉลี่ย ปี 2561 </w:t>
      </w:r>
      <w:r w:rsidRPr="00326896">
        <w:rPr>
          <w:rFonts w:ascii="CordiaUPC" w:hAnsi="CordiaUPC" w:cs="CordiaUPC"/>
          <w:b/>
          <w:bCs/>
          <w:sz w:val="28"/>
          <w:cs/>
        </w:rPr>
        <w:t>–</w:t>
      </w:r>
      <w:r w:rsidRPr="00326896">
        <w:rPr>
          <w:rFonts w:ascii="CordiaUPC" w:hAnsi="CordiaUPC" w:cs="CordiaUPC" w:hint="cs"/>
          <w:b/>
          <w:bCs/>
          <w:sz w:val="28"/>
          <w:cs/>
        </w:rPr>
        <w:t xml:space="preserve"> 2563</w:t>
      </w:r>
    </w:p>
    <w:p w14:paraId="2587472C" w14:textId="77777777" w:rsidR="00CF4341" w:rsidRPr="00326896" w:rsidRDefault="00CF4341" w:rsidP="00CF4341">
      <w:pPr>
        <w:spacing w:after="0" w:line="240" w:lineRule="auto"/>
        <w:ind w:left="-284" w:right="-851" w:firstLine="426"/>
        <w:rPr>
          <w:rFonts w:ascii="CordiaUPC" w:hAnsi="CordiaUPC" w:cs="CordiaUPC"/>
          <w:b/>
          <w:bCs/>
          <w:sz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408"/>
        <w:gridCol w:w="2409"/>
        <w:gridCol w:w="2838"/>
      </w:tblGrid>
      <w:tr w:rsidR="00CF4341" w:rsidRPr="00326896" w14:paraId="55429582" w14:textId="77777777" w:rsidTr="00C951E7">
        <w:trPr>
          <w:trHeight w:val="681"/>
          <w:jc w:val="center"/>
        </w:trPr>
        <w:tc>
          <w:tcPr>
            <w:tcW w:w="2263" w:type="dxa"/>
          </w:tcPr>
          <w:p w14:paraId="51C228AB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b/>
                <w:bCs/>
                <w:sz w:val="28"/>
              </w:rPr>
            </w:pPr>
            <w:r w:rsidRPr="00326896">
              <w:rPr>
                <w:rFonts w:ascii="CordiaUPC" w:hAnsi="CordiaUPC" w:cs="CordiaUPC" w:hint="cs"/>
                <w:b/>
                <w:bCs/>
                <w:sz w:val="28"/>
                <w:cs/>
              </w:rPr>
              <w:t>คนต่างชาติมีกรรมสิทธิ์</w:t>
            </w:r>
          </w:p>
          <w:p w14:paraId="209EFF1D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b/>
                <w:bCs/>
                <w:sz w:val="28"/>
              </w:rPr>
            </w:pPr>
            <w:r w:rsidRPr="00326896">
              <w:rPr>
                <w:rFonts w:ascii="CordiaUPC" w:hAnsi="CordiaUPC" w:cs="CordiaUPC" w:hint="cs"/>
                <w:b/>
                <w:bCs/>
                <w:sz w:val="28"/>
                <w:cs/>
              </w:rPr>
              <w:t xml:space="preserve">มากสุด </w:t>
            </w:r>
            <w:r w:rsidRPr="00326896">
              <w:rPr>
                <w:rFonts w:ascii="CordiaUPC" w:hAnsi="CordiaUPC" w:cs="CordiaUPC"/>
                <w:b/>
                <w:bCs/>
                <w:sz w:val="28"/>
              </w:rPr>
              <w:t xml:space="preserve">5 </w:t>
            </w:r>
            <w:r w:rsidRPr="00326896">
              <w:rPr>
                <w:rFonts w:ascii="CordiaUPC" w:hAnsi="CordiaUPC" w:cs="CordiaUPC" w:hint="cs"/>
                <w:b/>
                <w:bCs/>
                <w:sz w:val="28"/>
                <w:cs/>
              </w:rPr>
              <w:t>จังหวัด</w:t>
            </w:r>
          </w:p>
        </w:tc>
        <w:tc>
          <w:tcPr>
            <w:tcW w:w="2408" w:type="dxa"/>
          </w:tcPr>
          <w:p w14:paraId="0EADD0F5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b/>
                <w:bCs/>
                <w:sz w:val="28"/>
              </w:rPr>
            </w:pPr>
            <w:r w:rsidRPr="00326896">
              <w:rPr>
                <w:rFonts w:ascii="CordiaUPC" w:hAnsi="CordiaUPC" w:cs="CordiaUPC" w:hint="cs"/>
                <w:b/>
                <w:bCs/>
                <w:sz w:val="28"/>
                <w:cs/>
              </w:rPr>
              <w:t>โอนกรรมสิทธิ์ต่างชาติ</w:t>
            </w:r>
          </w:p>
          <w:p w14:paraId="3D35FD2D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b/>
                <w:bCs/>
                <w:sz w:val="28"/>
              </w:rPr>
            </w:pPr>
            <w:r w:rsidRPr="00326896">
              <w:rPr>
                <w:rFonts w:ascii="CordiaUPC" w:hAnsi="CordiaUPC" w:cs="CordiaUPC" w:hint="cs"/>
                <w:b/>
                <w:bCs/>
                <w:sz w:val="28"/>
                <w:cs/>
              </w:rPr>
              <w:t xml:space="preserve">(หน่วย / </w:t>
            </w:r>
            <w:r w:rsidRPr="00326896">
              <w:rPr>
                <w:rFonts w:ascii="CordiaUPC" w:hAnsi="CordiaUPC" w:cs="CordiaUPC"/>
                <w:b/>
                <w:bCs/>
                <w:sz w:val="28"/>
                <w:cs/>
              </w:rPr>
              <w:t xml:space="preserve">% </w:t>
            </w:r>
            <w:r w:rsidRPr="00326896">
              <w:rPr>
                <w:rFonts w:ascii="CordiaUPC" w:hAnsi="CordiaUPC" w:cs="CordiaUPC" w:hint="cs"/>
                <w:b/>
                <w:bCs/>
                <w:sz w:val="28"/>
                <w:cs/>
              </w:rPr>
              <w:t>ต่อทั้งประเทศ)</w:t>
            </w:r>
          </w:p>
        </w:tc>
        <w:tc>
          <w:tcPr>
            <w:tcW w:w="2409" w:type="dxa"/>
          </w:tcPr>
          <w:p w14:paraId="5B3E8DB3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b/>
                <w:bCs/>
                <w:sz w:val="28"/>
              </w:rPr>
            </w:pPr>
            <w:r w:rsidRPr="00326896">
              <w:rPr>
                <w:rFonts w:ascii="CordiaUPC" w:hAnsi="CordiaUPC" w:cs="CordiaUPC" w:hint="cs"/>
                <w:b/>
                <w:bCs/>
                <w:sz w:val="28"/>
                <w:cs/>
              </w:rPr>
              <w:t>มูลค่าโอนกรรมสิทธิ์ /</w:t>
            </w:r>
          </w:p>
          <w:p w14:paraId="09CEEA84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b/>
                <w:bCs/>
                <w:sz w:val="28"/>
              </w:rPr>
            </w:pPr>
            <w:r w:rsidRPr="00326896">
              <w:rPr>
                <w:rFonts w:ascii="CordiaUPC" w:hAnsi="CordiaUPC" w:cs="CordiaUPC" w:hint="cs"/>
                <w:b/>
                <w:bCs/>
                <w:sz w:val="28"/>
                <w:cs/>
              </w:rPr>
              <w:t xml:space="preserve">(ลบ. / </w:t>
            </w:r>
            <w:r w:rsidRPr="00326896">
              <w:rPr>
                <w:rFonts w:ascii="CordiaUPC" w:hAnsi="CordiaUPC" w:cs="CordiaUPC"/>
                <w:b/>
                <w:bCs/>
                <w:sz w:val="28"/>
                <w:cs/>
              </w:rPr>
              <w:t xml:space="preserve">% </w:t>
            </w:r>
            <w:r w:rsidRPr="00326896">
              <w:rPr>
                <w:rFonts w:ascii="CordiaUPC" w:hAnsi="CordiaUPC" w:cs="CordiaUPC" w:hint="cs"/>
                <w:b/>
                <w:bCs/>
                <w:sz w:val="28"/>
                <w:cs/>
              </w:rPr>
              <w:t>ต่อทั้งประเทศ)</w:t>
            </w:r>
          </w:p>
        </w:tc>
        <w:tc>
          <w:tcPr>
            <w:tcW w:w="2838" w:type="dxa"/>
          </w:tcPr>
          <w:p w14:paraId="62077F4D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b/>
                <w:bCs/>
                <w:sz w:val="28"/>
              </w:rPr>
            </w:pPr>
            <w:r w:rsidRPr="00326896">
              <w:rPr>
                <w:rFonts w:ascii="CordiaUPC" w:hAnsi="CordiaUPC" w:cs="CordiaUPC" w:hint="cs"/>
                <w:b/>
                <w:bCs/>
                <w:sz w:val="28"/>
                <w:cs/>
              </w:rPr>
              <w:t>สัดส่วนในหน่วยกรรมสิทธิ์</w:t>
            </w:r>
          </w:p>
          <w:p w14:paraId="54AB9366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b/>
                <w:bCs/>
                <w:sz w:val="28"/>
              </w:rPr>
            </w:pPr>
            <w:r w:rsidRPr="00326896">
              <w:rPr>
                <w:rFonts w:ascii="CordiaUPC" w:hAnsi="CordiaUPC" w:cs="CordiaUPC" w:hint="cs"/>
                <w:b/>
                <w:bCs/>
                <w:sz w:val="28"/>
                <w:cs/>
              </w:rPr>
              <w:t xml:space="preserve">ห้องชุด </w:t>
            </w:r>
            <w:r w:rsidRPr="00326896">
              <w:rPr>
                <w:rFonts w:ascii="CordiaUPC" w:hAnsi="CordiaUPC" w:cs="CordiaUPC"/>
                <w:b/>
                <w:bCs/>
                <w:sz w:val="28"/>
                <w:cs/>
              </w:rPr>
              <w:t xml:space="preserve">(% / </w:t>
            </w:r>
            <w:r w:rsidRPr="00326896">
              <w:rPr>
                <w:rFonts w:ascii="CordiaUPC" w:hAnsi="CordiaUPC" w:cs="CordiaUPC" w:hint="cs"/>
                <w:b/>
                <w:bCs/>
                <w:sz w:val="28"/>
                <w:cs/>
              </w:rPr>
              <w:t>สูงสุด</w:t>
            </w:r>
            <w:r w:rsidRPr="00326896">
              <w:rPr>
                <w:rFonts w:ascii="CordiaUPC" w:hAnsi="CordiaUPC" w:cs="CordiaUPC"/>
                <w:b/>
                <w:bCs/>
                <w:sz w:val="28"/>
              </w:rPr>
              <w:t xml:space="preserve"> 49</w:t>
            </w:r>
            <w:r w:rsidRPr="00326896">
              <w:rPr>
                <w:rFonts w:ascii="CordiaUPC" w:hAnsi="CordiaUPC" w:cs="CordiaUPC"/>
                <w:b/>
                <w:bCs/>
                <w:sz w:val="28"/>
                <w:cs/>
              </w:rPr>
              <w:t>%)</w:t>
            </w:r>
          </w:p>
        </w:tc>
      </w:tr>
      <w:tr w:rsidR="00CF4341" w:rsidRPr="00326896" w14:paraId="5DCA4C81" w14:textId="77777777" w:rsidTr="00C951E7">
        <w:trPr>
          <w:jc w:val="center"/>
        </w:trPr>
        <w:tc>
          <w:tcPr>
            <w:tcW w:w="2263" w:type="dxa"/>
          </w:tcPr>
          <w:p w14:paraId="766E73D1" w14:textId="77777777" w:rsidR="00CF4341" w:rsidRPr="00326896" w:rsidRDefault="00CF4341" w:rsidP="00CF4341">
            <w:pPr>
              <w:numPr>
                <w:ilvl w:val="0"/>
                <w:numId w:val="12"/>
              </w:numPr>
              <w:tabs>
                <w:tab w:val="left" w:pos="170"/>
              </w:tabs>
              <w:spacing w:after="0" w:line="240" w:lineRule="auto"/>
              <w:ind w:left="170" w:hanging="170"/>
              <w:contextualSpacing/>
              <w:jc w:val="thaiDistribute"/>
              <w:rPr>
                <w:rFonts w:ascii="CordiaUPC" w:hAnsi="CordiaUPC" w:cs="CordiaUPC"/>
                <w:b/>
                <w:bCs/>
                <w:sz w:val="28"/>
              </w:rPr>
            </w:pPr>
            <w:r w:rsidRPr="00326896">
              <w:rPr>
                <w:rFonts w:ascii="CordiaUPC" w:hAnsi="CordiaUPC" w:cs="CordiaUPC" w:hint="cs"/>
                <w:b/>
                <w:bCs/>
                <w:sz w:val="28"/>
                <w:cs/>
              </w:rPr>
              <w:t>กรุงเทพฯ</w:t>
            </w:r>
            <w:r w:rsidRPr="00326896">
              <w:rPr>
                <w:rFonts w:ascii="CordiaUPC" w:hAnsi="CordiaUPC" w:cs="CordiaUPC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2408" w:type="dxa"/>
            <w:vAlign w:val="center"/>
          </w:tcPr>
          <w:p w14:paraId="065DFFBB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sz w:val="28"/>
              </w:rPr>
            </w:pPr>
            <w:r w:rsidRPr="00326896">
              <w:rPr>
                <w:rFonts w:ascii="CordiaUPC" w:hAnsi="CordiaUPC" w:cs="CordiaUPC"/>
                <w:color w:val="000000"/>
                <w:sz w:val="28"/>
              </w:rPr>
              <w:t xml:space="preserve">16,589 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 xml:space="preserve">/ 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47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.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9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%</w:t>
            </w:r>
          </w:p>
        </w:tc>
        <w:tc>
          <w:tcPr>
            <w:tcW w:w="2409" w:type="dxa"/>
            <w:vAlign w:val="center"/>
          </w:tcPr>
          <w:p w14:paraId="5F286480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sz w:val="28"/>
              </w:rPr>
            </w:pPr>
            <w:r w:rsidRPr="00326896">
              <w:rPr>
                <w:rFonts w:ascii="CordiaUPC" w:hAnsi="CordiaUPC" w:cs="CordiaUPC"/>
                <w:color w:val="000000"/>
                <w:sz w:val="28"/>
              </w:rPr>
              <w:t xml:space="preserve">97,229 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 xml:space="preserve">/ 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66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.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8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%</w:t>
            </w:r>
          </w:p>
        </w:tc>
        <w:tc>
          <w:tcPr>
            <w:tcW w:w="2838" w:type="dxa"/>
            <w:vAlign w:val="center"/>
          </w:tcPr>
          <w:p w14:paraId="2BA46BDA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sz w:val="28"/>
              </w:rPr>
            </w:pPr>
            <w:r w:rsidRPr="00326896">
              <w:rPr>
                <w:rFonts w:ascii="CordiaUPC" w:hAnsi="CordiaUPC" w:cs="CordiaUPC" w:hint="cs"/>
                <w:color w:val="000000"/>
                <w:sz w:val="28"/>
                <w:cs/>
              </w:rPr>
              <w:t>7.8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%</w:t>
            </w:r>
          </w:p>
        </w:tc>
      </w:tr>
      <w:tr w:rsidR="00CF4341" w:rsidRPr="00326896" w14:paraId="4CE6DC75" w14:textId="77777777" w:rsidTr="00C951E7">
        <w:trPr>
          <w:jc w:val="center"/>
        </w:trPr>
        <w:tc>
          <w:tcPr>
            <w:tcW w:w="2263" w:type="dxa"/>
          </w:tcPr>
          <w:p w14:paraId="34E5E78D" w14:textId="77777777" w:rsidR="00CF4341" w:rsidRPr="00326896" w:rsidRDefault="00CF4341" w:rsidP="00CF4341">
            <w:pPr>
              <w:numPr>
                <w:ilvl w:val="0"/>
                <w:numId w:val="12"/>
              </w:numPr>
              <w:tabs>
                <w:tab w:val="left" w:pos="170"/>
              </w:tabs>
              <w:spacing w:after="0" w:line="240" w:lineRule="auto"/>
              <w:ind w:left="170" w:hanging="170"/>
              <w:contextualSpacing/>
              <w:jc w:val="thaiDistribute"/>
              <w:rPr>
                <w:rFonts w:ascii="CordiaUPC" w:hAnsi="CordiaUPC" w:cs="CordiaUPC"/>
                <w:b/>
                <w:bCs/>
                <w:sz w:val="28"/>
              </w:rPr>
            </w:pPr>
            <w:r w:rsidRPr="00326896">
              <w:rPr>
                <w:rFonts w:ascii="CordiaUPC" w:hAnsi="CordiaUPC" w:cs="CordiaUPC" w:hint="cs"/>
                <w:b/>
                <w:bCs/>
                <w:sz w:val="28"/>
                <w:cs/>
              </w:rPr>
              <w:t>ชลบุรี</w:t>
            </w:r>
          </w:p>
        </w:tc>
        <w:tc>
          <w:tcPr>
            <w:tcW w:w="2408" w:type="dxa"/>
            <w:vAlign w:val="center"/>
          </w:tcPr>
          <w:p w14:paraId="72F0DB45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sz w:val="28"/>
              </w:rPr>
            </w:pPr>
            <w:r w:rsidRPr="00326896">
              <w:rPr>
                <w:rFonts w:ascii="CordiaUPC" w:hAnsi="CordiaUPC" w:cs="CordiaUPC"/>
                <w:color w:val="000000"/>
                <w:sz w:val="28"/>
              </w:rPr>
              <w:t xml:space="preserve">11,125 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 xml:space="preserve">/ 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32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.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1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%</w:t>
            </w:r>
          </w:p>
        </w:tc>
        <w:tc>
          <w:tcPr>
            <w:tcW w:w="2409" w:type="dxa"/>
            <w:vAlign w:val="center"/>
          </w:tcPr>
          <w:p w14:paraId="1D18D81C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sz w:val="28"/>
              </w:rPr>
            </w:pPr>
            <w:r w:rsidRPr="00326896">
              <w:rPr>
                <w:rFonts w:ascii="CordiaUPC" w:hAnsi="CordiaUPC" w:cs="CordiaUPC"/>
                <w:color w:val="000000"/>
                <w:sz w:val="28"/>
              </w:rPr>
              <w:t xml:space="preserve">28,414 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 xml:space="preserve">/ 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19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.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5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%</w:t>
            </w:r>
          </w:p>
        </w:tc>
        <w:tc>
          <w:tcPr>
            <w:tcW w:w="2838" w:type="dxa"/>
            <w:vAlign w:val="center"/>
          </w:tcPr>
          <w:p w14:paraId="5D276F54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sz w:val="28"/>
              </w:rPr>
            </w:pPr>
            <w:r w:rsidRPr="00326896">
              <w:rPr>
                <w:rFonts w:ascii="CordiaUPC" w:hAnsi="CordiaUPC" w:cs="CordiaUPC" w:hint="cs"/>
                <w:color w:val="000000"/>
                <w:sz w:val="28"/>
                <w:cs/>
              </w:rPr>
              <w:t>30.3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%</w:t>
            </w:r>
          </w:p>
        </w:tc>
      </w:tr>
      <w:tr w:rsidR="00CF4341" w:rsidRPr="00326896" w14:paraId="272411C8" w14:textId="77777777" w:rsidTr="00C951E7">
        <w:trPr>
          <w:jc w:val="center"/>
        </w:trPr>
        <w:tc>
          <w:tcPr>
            <w:tcW w:w="2263" w:type="dxa"/>
          </w:tcPr>
          <w:p w14:paraId="4FA44068" w14:textId="77777777" w:rsidR="00CF4341" w:rsidRPr="00326896" w:rsidRDefault="00CF4341" w:rsidP="00CF4341">
            <w:pPr>
              <w:numPr>
                <w:ilvl w:val="0"/>
                <w:numId w:val="12"/>
              </w:numPr>
              <w:spacing w:after="0" w:line="240" w:lineRule="auto"/>
              <w:ind w:left="170" w:hanging="170"/>
              <w:contextualSpacing/>
              <w:jc w:val="thaiDistribute"/>
              <w:rPr>
                <w:rFonts w:ascii="CordiaUPC" w:hAnsi="CordiaUPC" w:cs="CordiaUPC"/>
                <w:b/>
                <w:bCs/>
                <w:sz w:val="28"/>
              </w:rPr>
            </w:pPr>
            <w:r w:rsidRPr="00326896">
              <w:rPr>
                <w:rFonts w:ascii="CordiaUPC" w:hAnsi="CordiaUPC" w:cs="CordiaUPC" w:hint="cs"/>
                <w:b/>
                <w:bCs/>
                <w:sz w:val="28"/>
                <w:cs/>
              </w:rPr>
              <w:t xml:space="preserve">เชียงใหม่ </w:t>
            </w:r>
          </w:p>
        </w:tc>
        <w:tc>
          <w:tcPr>
            <w:tcW w:w="2408" w:type="dxa"/>
            <w:vAlign w:val="center"/>
          </w:tcPr>
          <w:p w14:paraId="6B47AFB1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sz w:val="28"/>
              </w:rPr>
            </w:pPr>
            <w:r w:rsidRPr="00326896">
              <w:rPr>
                <w:rFonts w:ascii="CordiaUPC" w:hAnsi="CordiaUPC" w:cs="CordiaUPC"/>
                <w:color w:val="000000"/>
                <w:sz w:val="28"/>
              </w:rPr>
              <w:t xml:space="preserve">2,256 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 xml:space="preserve">/ 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6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.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5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%</w:t>
            </w:r>
          </w:p>
        </w:tc>
        <w:tc>
          <w:tcPr>
            <w:tcW w:w="2409" w:type="dxa"/>
            <w:vAlign w:val="center"/>
          </w:tcPr>
          <w:p w14:paraId="382C184E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sz w:val="28"/>
              </w:rPr>
            </w:pPr>
            <w:r w:rsidRPr="00326896">
              <w:rPr>
                <w:rFonts w:ascii="CordiaUPC" w:hAnsi="CordiaUPC" w:cs="CordiaUPC"/>
                <w:color w:val="000000"/>
                <w:sz w:val="28"/>
              </w:rPr>
              <w:t xml:space="preserve">5,569 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 xml:space="preserve">/ 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3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.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8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%</w:t>
            </w:r>
          </w:p>
        </w:tc>
        <w:tc>
          <w:tcPr>
            <w:tcW w:w="2838" w:type="dxa"/>
            <w:vAlign w:val="center"/>
          </w:tcPr>
          <w:p w14:paraId="0EAD3DAF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sz w:val="28"/>
              </w:rPr>
            </w:pPr>
            <w:r w:rsidRPr="00326896">
              <w:rPr>
                <w:rFonts w:ascii="CordiaUPC" w:hAnsi="CordiaUPC" w:cs="CordiaUPC" w:hint="cs"/>
                <w:color w:val="000000"/>
                <w:sz w:val="28"/>
                <w:cs/>
              </w:rPr>
              <w:t>18.5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%</w:t>
            </w:r>
          </w:p>
        </w:tc>
      </w:tr>
      <w:tr w:rsidR="00CF4341" w:rsidRPr="00326896" w14:paraId="4507055F" w14:textId="77777777" w:rsidTr="00C951E7">
        <w:trPr>
          <w:jc w:val="center"/>
        </w:trPr>
        <w:tc>
          <w:tcPr>
            <w:tcW w:w="2263" w:type="dxa"/>
          </w:tcPr>
          <w:p w14:paraId="2DCAE9C4" w14:textId="77777777" w:rsidR="00CF4341" w:rsidRPr="00326896" w:rsidRDefault="00CF4341" w:rsidP="00CF4341">
            <w:pPr>
              <w:numPr>
                <w:ilvl w:val="0"/>
                <w:numId w:val="12"/>
              </w:numPr>
              <w:spacing w:after="0" w:line="240" w:lineRule="auto"/>
              <w:ind w:left="170" w:hanging="170"/>
              <w:contextualSpacing/>
              <w:jc w:val="thaiDistribute"/>
              <w:rPr>
                <w:rFonts w:ascii="CordiaUPC" w:hAnsi="CordiaUPC" w:cs="CordiaUPC"/>
                <w:b/>
                <w:bCs/>
                <w:sz w:val="28"/>
              </w:rPr>
            </w:pPr>
            <w:r w:rsidRPr="00326896">
              <w:rPr>
                <w:rFonts w:ascii="CordiaUPC" w:hAnsi="CordiaUPC" w:cs="CordiaUPC"/>
                <w:b/>
                <w:bCs/>
                <w:sz w:val="28"/>
                <w:cs/>
              </w:rPr>
              <w:t xml:space="preserve">สมุทรปราการ </w:t>
            </w:r>
          </w:p>
        </w:tc>
        <w:tc>
          <w:tcPr>
            <w:tcW w:w="2408" w:type="dxa"/>
            <w:vAlign w:val="center"/>
          </w:tcPr>
          <w:p w14:paraId="5C76E250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sz w:val="28"/>
              </w:rPr>
            </w:pPr>
            <w:r w:rsidRPr="00326896">
              <w:rPr>
                <w:rFonts w:ascii="CordiaUPC" w:hAnsi="CordiaUPC" w:cs="CordiaUPC"/>
                <w:color w:val="000000"/>
                <w:sz w:val="28"/>
              </w:rPr>
              <w:t xml:space="preserve">2,007 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 xml:space="preserve">/ 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5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.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8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%</w:t>
            </w:r>
          </w:p>
        </w:tc>
        <w:tc>
          <w:tcPr>
            <w:tcW w:w="2409" w:type="dxa"/>
            <w:vAlign w:val="center"/>
          </w:tcPr>
          <w:p w14:paraId="57D4F64C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sz w:val="28"/>
              </w:rPr>
            </w:pPr>
            <w:r w:rsidRPr="00326896">
              <w:rPr>
                <w:rFonts w:ascii="CordiaUPC" w:hAnsi="CordiaUPC" w:cs="CordiaUPC"/>
                <w:color w:val="000000"/>
                <w:sz w:val="28"/>
              </w:rPr>
              <w:t xml:space="preserve">4,689 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 xml:space="preserve">/ 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3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.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2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%</w:t>
            </w:r>
          </w:p>
        </w:tc>
        <w:tc>
          <w:tcPr>
            <w:tcW w:w="2838" w:type="dxa"/>
            <w:vAlign w:val="center"/>
          </w:tcPr>
          <w:p w14:paraId="1FF99648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sz w:val="28"/>
              </w:rPr>
            </w:pPr>
            <w:r w:rsidRPr="00326896">
              <w:rPr>
                <w:rFonts w:ascii="CordiaUPC" w:hAnsi="CordiaUPC" w:cs="CordiaUPC" w:hint="cs"/>
                <w:color w:val="000000"/>
                <w:sz w:val="28"/>
                <w:cs/>
              </w:rPr>
              <w:t>6.3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%</w:t>
            </w:r>
          </w:p>
        </w:tc>
      </w:tr>
      <w:tr w:rsidR="00CF4341" w:rsidRPr="00326896" w14:paraId="53A7DBD1" w14:textId="77777777" w:rsidTr="00C951E7">
        <w:trPr>
          <w:jc w:val="center"/>
        </w:trPr>
        <w:tc>
          <w:tcPr>
            <w:tcW w:w="2263" w:type="dxa"/>
          </w:tcPr>
          <w:p w14:paraId="3965F6B6" w14:textId="77777777" w:rsidR="00CF4341" w:rsidRPr="00326896" w:rsidRDefault="00CF4341" w:rsidP="00CF4341">
            <w:pPr>
              <w:numPr>
                <w:ilvl w:val="0"/>
                <w:numId w:val="12"/>
              </w:numPr>
              <w:spacing w:after="0" w:line="240" w:lineRule="auto"/>
              <w:ind w:left="170" w:hanging="170"/>
              <w:contextualSpacing/>
              <w:jc w:val="thaiDistribute"/>
              <w:rPr>
                <w:rFonts w:ascii="CordiaUPC" w:hAnsi="CordiaUPC" w:cs="CordiaUPC"/>
                <w:b/>
                <w:bCs/>
                <w:sz w:val="28"/>
              </w:rPr>
            </w:pPr>
            <w:r w:rsidRPr="00326896">
              <w:rPr>
                <w:rFonts w:ascii="CordiaUPC" w:hAnsi="CordiaUPC" w:cs="CordiaUPC"/>
                <w:b/>
                <w:bCs/>
                <w:sz w:val="28"/>
                <w:cs/>
              </w:rPr>
              <w:t>ภูเก็ต</w:t>
            </w:r>
          </w:p>
        </w:tc>
        <w:tc>
          <w:tcPr>
            <w:tcW w:w="2408" w:type="dxa"/>
            <w:vAlign w:val="center"/>
          </w:tcPr>
          <w:p w14:paraId="17B67EDC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sz w:val="28"/>
              </w:rPr>
            </w:pPr>
            <w:r w:rsidRPr="00326896">
              <w:rPr>
                <w:rFonts w:ascii="CordiaUPC" w:hAnsi="CordiaUPC" w:cs="CordiaUPC"/>
                <w:color w:val="000000"/>
                <w:sz w:val="28"/>
              </w:rPr>
              <w:t xml:space="preserve">1,368 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 xml:space="preserve">/ 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3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.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9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%</w:t>
            </w:r>
          </w:p>
        </w:tc>
        <w:tc>
          <w:tcPr>
            <w:tcW w:w="2409" w:type="dxa"/>
            <w:vAlign w:val="center"/>
          </w:tcPr>
          <w:p w14:paraId="4F2D7020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sz w:val="28"/>
              </w:rPr>
            </w:pPr>
            <w:r w:rsidRPr="00326896">
              <w:rPr>
                <w:rFonts w:ascii="CordiaUPC" w:hAnsi="CordiaUPC" w:cs="CordiaUPC"/>
                <w:color w:val="000000"/>
                <w:sz w:val="28"/>
              </w:rPr>
              <w:t xml:space="preserve">6,607 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 xml:space="preserve">/ 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4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.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5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%</w:t>
            </w:r>
          </w:p>
        </w:tc>
        <w:tc>
          <w:tcPr>
            <w:tcW w:w="2838" w:type="dxa"/>
            <w:vAlign w:val="center"/>
          </w:tcPr>
          <w:p w14:paraId="1D3349ED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sz w:val="28"/>
              </w:rPr>
            </w:pPr>
            <w:r w:rsidRPr="00326896">
              <w:rPr>
                <w:rFonts w:ascii="CordiaUPC" w:hAnsi="CordiaUPC" w:cs="CordiaUPC" w:hint="cs"/>
                <w:color w:val="000000"/>
                <w:sz w:val="28"/>
                <w:cs/>
              </w:rPr>
              <w:t>17.0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%</w:t>
            </w:r>
          </w:p>
        </w:tc>
      </w:tr>
      <w:tr w:rsidR="00CF4341" w:rsidRPr="00326896" w14:paraId="6B9E7914" w14:textId="77777777" w:rsidTr="00C951E7">
        <w:trPr>
          <w:jc w:val="center"/>
        </w:trPr>
        <w:tc>
          <w:tcPr>
            <w:tcW w:w="2263" w:type="dxa"/>
          </w:tcPr>
          <w:p w14:paraId="69A8CF25" w14:textId="77777777" w:rsidR="00CF4341" w:rsidRPr="00326896" w:rsidRDefault="00CF4341" w:rsidP="00C951E7">
            <w:pPr>
              <w:spacing w:after="0" w:line="240" w:lineRule="auto"/>
              <w:jc w:val="thaiDistribute"/>
              <w:rPr>
                <w:rFonts w:ascii="CordiaUPC" w:hAnsi="CordiaUPC" w:cs="CordiaUPC"/>
                <w:b/>
                <w:bCs/>
                <w:sz w:val="28"/>
              </w:rPr>
            </w:pPr>
            <w:r w:rsidRPr="00326896">
              <w:rPr>
                <w:rFonts w:ascii="CordiaUPC" w:hAnsi="CordiaUPC" w:cs="CordiaUPC" w:hint="cs"/>
                <w:b/>
                <w:bCs/>
                <w:sz w:val="28"/>
                <w:cs/>
              </w:rPr>
              <w:t>ยอดรวมทั้งประเทศ</w:t>
            </w:r>
          </w:p>
        </w:tc>
        <w:tc>
          <w:tcPr>
            <w:tcW w:w="2408" w:type="dxa"/>
            <w:vAlign w:val="center"/>
          </w:tcPr>
          <w:p w14:paraId="0C1F9FB4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sz w:val="28"/>
              </w:rPr>
            </w:pPr>
            <w:r w:rsidRPr="00326896">
              <w:rPr>
                <w:rFonts w:ascii="CordiaUPC" w:hAnsi="CordiaUPC" w:cs="CordiaUPC"/>
                <w:color w:val="000000"/>
                <w:sz w:val="28"/>
              </w:rPr>
              <w:t xml:space="preserve">34,651 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 xml:space="preserve">/ 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100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.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0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%</w:t>
            </w:r>
          </w:p>
        </w:tc>
        <w:tc>
          <w:tcPr>
            <w:tcW w:w="2409" w:type="dxa"/>
            <w:vAlign w:val="center"/>
          </w:tcPr>
          <w:p w14:paraId="343E6707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sz w:val="28"/>
              </w:rPr>
            </w:pPr>
            <w:r w:rsidRPr="00326896">
              <w:rPr>
                <w:rFonts w:ascii="CordiaUPC" w:hAnsi="CordiaUPC" w:cs="CordiaUPC"/>
                <w:color w:val="000000"/>
                <w:sz w:val="28"/>
              </w:rPr>
              <w:t xml:space="preserve">145,577 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 xml:space="preserve">/ 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100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.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0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%</w:t>
            </w:r>
          </w:p>
        </w:tc>
        <w:tc>
          <w:tcPr>
            <w:tcW w:w="2838" w:type="dxa"/>
            <w:vAlign w:val="center"/>
          </w:tcPr>
          <w:p w14:paraId="59033894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sz w:val="28"/>
              </w:rPr>
            </w:pPr>
            <w:r w:rsidRPr="00326896">
              <w:rPr>
                <w:rFonts w:ascii="CordiaUPC" w:hAnsi="CordiaUPC" w:cs="CordiaUPC"/>
                <w:color w:val="000000"/>
                <w:sz w:val="28"/>
              </w:rPr>
              <w:t>9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.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0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%</w:t>
            </w:r>
          </w:p>
        </w:tc>
      </w:tr>
    </w:tbl>
    <w:p w14:paraId="3997E303" w14:textId="77777777" w:rsidR="00CF4341" w:rsidRPr="00326896" w:rsidRDefault="00CF4341" w:rsidP="00CF4341">
      <w:pPr>
        <w:spacing w:after="0" w:line="240" w:lineRule="auto"/>
        <w:jc w:val="thaiDistribute"/>
        <w:rPr>
          <w:rFonts w:ascii="CordiaUPC" w:hAnsi="CordiaUPC" w:cs="CordiaUPC"/>
          <w:sz w:val="32"/>
          <w:szCs w:val="32"/>
        </w:rPr>
      </w:pPr>
    </w:p>
    <w:p w14:paraId="12ECAF8D" w14:textId="094EBB38" w:rsidR="00CF4341" w:rsidRDefault="00CF4341" w:rsidP="00CF4341">
      <w:pPr>
        <w:spacing w:after="0" w:line="240" w:lineRule="auto"/>
        <w:jc w:val="thaiDistribute"/>
        <w:rPr>
          <w:rFonts w:ascii="CordiaUPC" w:hAnsi="CordiaUPC" w:cs="CordiaUPC"/>
          <w:sz w:val="32"/>
          <w:szCs w:val="32"/>
        </w:rPr>
      </w:pPr>
    </w:p>
    <w:p w14:paraId="2C710E17" w14:textId="08364B6C" w:rsidR="00CF4341" w:rsidRDefault="00CF4341" w:rsidP="00CF4341">
      <w:pPr>
        <w:spacing w:after="0" w:line="240" w:lineRule="auto"/>
        <w:jc w:val="thaiDistribute"/>
        <w:rPr>
          <w:rFonts w:ascii="CordiaUPC" w:hAnsi="CordiaUPC" w:cs="CordiaUPC"/>
          <w:sz w:val="32"/>
          <w:szCs w:val="32"/>
        </w:rPr>
      </w:pPr>
    </w:p>
    <w:p w14:paraId="25F81127" w14:textId="38B6D15F" w:rsidR="00CF4341" w:rsidRDefault="00CF4341" w:rsidP="00CF4341">
      <w:pPr>
        <w:spacing w:after="0" w:line="240" w:lineRule="auto"/>
        <w:jc w:val="thaiDistribute"/>
        <w:rPr>
          <w:rFonts w:ascii="CordiaUPC" w:hAnsi="CordiaUPC" w:cs="CordiaUPC"/>
          <w:sz w:val="32"/>
          <w:szCs w:val="32"/>
        </w:rPr>
      </w:pPr>
    </w:p>
    <w:p w14:paraId="2822967B" w14:textId="667CD757" w:rsidR="00CF4341" w:rsidRDefault="00CF4341" w:rsidP="00CF4341">
      <w:pPr>
        <w:spacing w:after="0" w:line="240" w:lineRule="auto"/>
        <w:jc w:val="center"/>
        <w:rPr>
          <w:rFonts w:ascii="CordiaUPC" w:hAnsi="CordiaUPC" w:cs="CordiaUPC"/>
          <w:sz w:val="32"/>
          <w:szCs w:val="32"/>
        </w:rPr>
      </w:pPr>
      <w:r w:rsidRPr="00326896">
        <w:rPr>
          <w:rFonts w:cs="Cordia New"/>
          <w:noProof/>
        </w:rPr>
        <w:drawing>
          <wp:inline distT="0" distB="0" distL="0" distR="0" wp14:anchorId="79A8C4FC" wp14:editId="2434B36E">
            <wp:extent cx="5105400" cy="2466975"/>
            <wp:effectExtent l="0" t="0" r="0" b="9525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896">
        <w:rPr>
          <w:rFonts w:ascii="CordiaUPC" w:hAnsi="CordiaUPC" w:cs="CordiaUPC" w:hint="cs"/>
          <w:sz w:val="32"/>
          <w:szCs w:val="32"/>
          <w:cs/>
        </w:rPr>
        <w:t xml:space="preserve">  </w:t>
      </w:r>
    </w:p>
    <w:p w14:paraId="51F3C818" w14:textId="04890340" w:rsidR="00CF4341" w:rsidRPr="00326896" w:rsidRDefault="00CF4341" w:rsidP="00CF4341">
      <w:pPr>
        <w:spacing w:after="0" w:line="240" w:lineRule="auto"/>
        <w:jc w:val="center"/>
        <w:rPr>
          <w:rFonts w:ascii="CordiaUPC" w:hAnsi="CordiaUPC" w:cs="CordiaUPC"/>
          <w:sz w:val="32"/>
          <w:szCs w:val="32"/>
        </w:rPr>
      </w:pPr>
    </w:p>
    <w:p w14:paraId="105031A4" w14:textId="302E820A" w:rsidR="00CF4341" w:rsidRPr="00326896" w:rsidRDefault="000359F4" w:rsidP="00CF4341">
      <w:pPr>
        <w:spacing w:after="0" w:line="240" w:lineRule="auto"/>
        <w:jc w:val="center"/>
        <w:rPr>
          <w:rFonts w:ascii="CordiaUPC" w:hAnsi="CordiaUPC" w:cs="CordiaUPC"/>
          <w:sz w:val="28"/>
        </w:rPr>
      </w:pPr>
      <w:r w:rsidRPr="00326896">
        <w:rPr>
          <w:rFonts w:cs="Cordia New"/>
          <w:noProof/>
        </w:rPr>
        <w:drawing>
          <wp:inline distT="0" distB="0" distL="0" distR="0" wp14:anchorId="033F98CC" wp14:editId="39D57173">
            <wp:extent cx="5124450" cy="2438400"/>
            <wp:effectExtent l="0" t="0" r="0" b="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D09C9" w14:textId="77777777" w:rsidR="00CF4341" w:rsidRPr="00326896" w:rsidRDefault="00CF4341" w:rsidP="00CF4341">
      <w:pPr>
        <w:spacing w:after="0" w:line="240" w:lineRule="auto"/>
        <w:ind w:right="-709" w:hanging="142"/>
        <w:jc w:val="center"/>
        <w:rPr>
          <w:rFonts w:ascii="CordiaUPC" w:hAnsi="CordiaUPC" w:cs="CordiaUPC"/>
          <w:b/>
          <w:bCs/>
          <w:sz w:val="28"/>
        </w:rPr>
      </w:pPr>
      <w:r w:rsidRPr="00326896">
        <w:rPr>
          <w:rFonts w:ascii="CordiaUPC" w:hAnsi="CordiaUPC" w:cs="CordiaUPC" w:hint="cs"/>
          <w:b/>
          <w:bCs/>
          <w:sz w:val="32"/>
          <w:szCs w:val="32"/>
          <w:u w:val="double"/>
          <w:cs/>
        </w:rPr>
        <w:t xml:space="preserve">ตารางที่ </w:t>
      </w:r>
      <w:r w:rsidRPr="00326896">
        <w:rPr>
          <w:rFonts w:ascii="CordiaUPC" w:hAnsi="CordiaUPC" w:cs="CordiaUPC" w:hint="cs"/>
          <w:b/>
          <w:bCs/>
          <w:sz w:val="28"/>
          <w:u w:val="double"/>
          <w:cs/>
        </w:rPr>
        <w:t>2</w:t>
      </w:r>
      <w:r w:rsidRPr="00326896">
        <w:rPr>
          <w:rFonts w:ascii="CordiaUPC" w:hAnsi="CordiaUPC" w:cs="CordiaUPC" w:hint="cs"/>
          <w:b/>
          <w:bCs/>
          <w:sz w:val="28"/>
          <w:cs/>
        </w:rPr>
        <w:t xml:space="preserve"> แสดงยอดโอนกรรมสิทธิ์ห้องชุดของคนต่างชาติสะสมสูงสุด และสัดส่วนกรรมสิทธิ์เฉลี่ย ปี 2561 </w:t>
      </w:r>
      <w:r w:rsidRPr="00326896">
        <w:rPr>
          <w:rFonts w:ascii="CordiaUPC" w:hAnsi="CordiaUPC" w:cs="CordiaUPC"/>
          <w:b/>
          <w:bCs/>
          <w:sz w:val="28"/>
          <w:cs/>
        </w:rPr>
        <w:t>–</w:t>
      </w:r>
      <w:r w:rsidRPr="00326896">
        <w:rPr>
          <w:rFonts w:ascii="CordiaUPC" w:hAnsi="CordiaUPC" w:cs="CordiaUPC" w:hint="cs"/>
          <w:b/>
          <w:bCs/>
          <w:sz w:val="28"/>
          <w:cs/>
        </w:rPr>
        <w:t xml:space="preserve"> 2563</w:t>
      </w:r>
    </w:p>
    <w:p w14:paraId="10BD607B" w14:textId="77777777" w:rsidR="00CF4341" w:rsidRPr="00326896" w:rsidRDefault="00CF4341" w:rsidP="00CF4341">
      <w:pPr>
        <w:spacing w:after="0" w:line="240" w:lineRule="auto"/>
        <w:ind w:right="-709" w:hanging="142"/>
        <w:jc w:val="center"/>
        <w:rPr>
          <w:rFonts w:ascii="CordiaUPC" w:hAnsi="CordiaUPC" w:cs="CordiaUPC"/>
          <w:b/>
          <w:bCs/>
          <w:sz w:val="28"/>
        </w:rPr>
      </w:pPr>
      <w:r w:rsidRPr="00326896">
        <w:rPr>
          <w:rFonts w:ascii="CordiaUPC" w:hAnsi="CordiaUPC" w:cs="CordiaUPC" w:hint="cs"/>
          <w:b/>
          <w:bCs/>
          <w:sz w:val="28"/>
          <w:cs/>
        </w:rPr>
        <w:t>แยกตามระดับราคา</w:t>
      </w:r>
    </w:p>
    <w:p w14:paraId="4C2AF6EB" w14:textId="77777777" w:rsidR="00CF4341" w:rsidRPr="00326896" w:rsidRDefault="00CF4341" w:rsidP="00CF4341">
      <w:pPr>
        <w:spacing w:after="0" w:line="240" w:lineRule="auto"/>
        <w:ind w:right="-709" w:hanging="142"/>
        <w:jc w:val="center"/>
        <w:rPr>
          <w:rFonts w:ascii="CordiaUPC" w:hAnsi="CordiaUPC" w:cs="CordiaUPC"/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98"/>
        <w:gridCol w:w="2212"/>
        <w:gridCol w:w="2212"/>
        <w:gridCol w:w="2462"/>
      </w:tblGrid>
      <w:tr w:rsidR="00CF4341" w:rsidRPr="00326896" w14:paraId="0FBEF269" w14:textId="77777777" w:rsidTr="00C951E7">
        <w:trPr>
          <w:trHeight w:val="661"/>
          <w:jc w:val="center"/>
        </w:trPr>
        <w:tc>
          <w:tcPr>
            <w:tcW w:w="2298" w:type="dxa"/>
          </w:tcPr>
          <w:p w14:paraId="274F83F8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b/>
                <w:bCs/>
                <w:sz w:val="28"/>
              </w:rPr>
            </w:pPr>
            <w:r w:rsidRPr="00326896">
              <w:rPr>
                <w:rFonts w:ascii="CordiaUPC" w:hAnsi="CordiaUPC" w:cs="CordiaUPC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2212" w:type="dxa"/>
          </w:tcPr>
          <w:p w14:paraId="30867878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b/>
                <w:bCs/>
                <w:sz w:val="28"/>
              </w:rPr>
            </w:pPr>
            <w:r w:rsidRPr="00326896">
              <w:rPr>
                <w:rFonts w:ascii="CordiaUPC" w:hAnsi="CordiaUPC" w:cs="CordiaUPC" w:hint="cs"/>
                <w:b/>
                <w:bCs/>
                <w:sz w:val="28"/>
                <w:cs/>
              </w:rPr>
              <w:t>หน่วยโอนกรรมสิทธิ์</w:t>
            </w:r>
          </w:p>
          <w:p w14:paraId="31C84FFD" w14:textId="77777777" w:rsidR="00CF4341" w:rsidRPr="00FA38D7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sz w:val="28"/>
              </w:rPr>
            </w:pPr>
            <w:r w:rsidRPr="00FA38D7">
              <w:rPr>
                <w:rFonts w:ascii="CordiaUPC" w:hAnsi="CordiaUPC" w:cs="CordiaUPC" w:hint="cs"/>
                <w:sz w:val="28"/>
                <w:cs/>
              </w:rPr>
              <w:t xml:space="preserve">(หน่วย / </w:t>
            </w:r>
            <w:r w:rsidRPr="00FA38D7">
              <w:rPr>
                <w:rFonts w:ascii="CordiaUPC" w:hAnsi="CordiaUPC" w:cs="CordiaUPC"/>
                <w:sz w:val="28"/>
                <w:cs/>
              </w:rPr>
              <w:t xml:space="preserve">% </w:t>
            </w:r>
            <w:r w:rsidRPr="00FA38D7">
              <w:rPr>
                <w:rFonts w:ascii="CordiaUPC" w:hAnsi="CordiaUPC" w:cs="CordiaUPC" w:hint="cs"/>
                <w:sz w:val="28"/>
                <w:cs/>
              </w:rPr>
              <w:t>ต่อทั้งประเทศ)</w:t>
            </w:r>
          </w:p>
        </w:tc>
        <w:tc>
          <w:tcPr>
            <w:tcW w:w="2212" w:type="dxa"/>
          </w:tcPr>
          <w:p w14:paraId="6CB15FD2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b/>
                <w:bCs/>
                <w:sz w:val="28"/>
              </w:rPr>
            </w:pPr>
            <w:r w:rsidRPr="00326896">
              <w:rPr>
                <w:rFonts w:ascii="CordiaUPC" w:hAnsi="CordiaUPC" w:cs="CordiaUPC" w:hint="cs"/>
                <w:b/>
                <w:bCs/>
                <w:sz w:val="28"/>
                <w:cs/>
              </w:rPr>
              <w:t>มูลค่าโอนกรรมสิทธิ์</w:t>
            </w:r>
          </w:p>
          <w:p w14:paraId="6BB5DCFE" w14:textId="77777777" w:rsidR="00CF4341" w:rsidRPr="00FA38D7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sz w:val="28"/>
              </w:rPr>
            </w:pPr>
            <w:r w:rsidRPr="00FA38D7">
              <w:rPr>
                <w:rFonts w:ascii="CordiaUPC" w:hAnsi="CordiaUPC" w:cs="CordiaUPC" w:hint="cs"/>
                <w:sz w:val="28"/>
                <w:cs/>
              </w:rPr>
              <w:t xml:space="preserve">(ลบ. / </w:t>
            </w:r>
            <w:r w:rsidRPr="00FA38D7">
              <w:rPr>
                <w:rFonts w:ascii="CordiaUPC" w:hAnsi="CordiaUPC" w:cs="CordiaUPC"/>
                <w:sz w:val="28"/>
                <w:cs/>
              </w:rPr>
              <w:t xml:space="preserve">% </w:t>
            </w:r>
            <w:r w:rsidRPr="00FA38D7">
              <w:rPr>
                <w:rFonts w:ascii="CordiaUPC" w:hAnsi="CordiaUPC" w:cs="CordiaUPC" w:hint="cs"/>
                <w:sz w:val="28"/>
                <w:cs/>
              </w:rPr>
              <w:t>ต่อทั้งประเทศ)</w:t>
            </w:r>
          </w:p>
        </w:tc>
        <w:tc>
          <w:tcPr>
            <w:tcW w:w="2462" w:type="dxa"/>
          </w:tcPr>
          <w:p w14:paraId="3AEBF715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b/>
                <w:bCs/>
                <w:sz w:val="28"/>
              </w:rPr>
            </w:pPr>
            <w:r w:rsidRPr="00326896">
              <w:rPr>
                <w:rFonts w:ascii="CordiaUPC" w:hAnsi="CordiaUPC" w:cs="CordiaUPC" w:hint="cs"/>
                <w:b/>
                <w:bCs/>
                <w:sz w:val="28"/>
                <w:cs/>
              </w:rPr>
              <w:t>สัดส่วนกรรมสิทธิ์ห้องชุด</w:t>
            </w:r>
          </w:p>
          <w:p w14:paraId="0972AF62" w14:textId="77777777" w:rsidR="00CF4341" w:rsidRPr="00FA38D7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sz w:val="28"/>
              </w:rPr>
            </w:pPr>
            <w:r w:rsidRPr="00FA38D7">
              <w:rPr>
                <w:rFonts w:ascii="CordiaUPC" w:hAnsi="CordiaUPC" w:cs="CordiaUPC"/>
                <w:sz w:val="28"/>
                <w:cs/>
              </w:rPr>
              <w:t>(%)</w:t>
            </w:r>
          </w:p>
        </w:tc>
      </w:tr>
      <w:tr w:rsidR="00CF4341" w:rsidRPr="00326896" w14:paraId="27E1A742" w14:textId="77777777" w:rsidTr="00C951E7">
        <w:trPr>
          <w:trHeight w:val="342"/>
          <w:jc w:val="center"/>
        </w:trPr>
        <w:tc>
          <w:tcPr>
            <w:tcW w:w="2298" w:type="dxa"/>
          </w:tcPr>
          <w:p w14:paraId="2B665547" w14:textId="77777777" w:rsidR="00CF4341" w:rsidRPr="00326896" w:rsidRDefault="00CF4341" w:rsidP="00C951E7">
            <w:pPr>
              <w:tabs>
                <w:tab w:val="left" w:pos="170"/>
              </w:tabs>
              <w:spacing w:after="0" w:line="240" w:lineRule="auto"/>
              <w:jc w:val="thaiDistribute"/>
              <w:rPr>
                <w:rFonts w:ascii="CordiaUPC" w:hAnsi="CordiaUPC" w:cs="CordiaUPC"/>
                <w:b/>
                <w:bCs/>
                <w:sz w:val="28"/>
              </w:rPr>
            </w:pPr>
            <w:r w:rsidRPr="00326896">
              <w:rPr>
                <w:rFonts w:ascii="CordiaUPC" w:hAnsi="CordiaUPC" w:cs="CordiaUPC"/>
                <w:b/>
                <w:bCs/>
                <w:cs/>
              </w:rPr>
              <w:t xml:space="preserve"> ไม่เกิน </w:t>
            </w:r>
            <w:r w:rsidRPr="00326896">
              <w:rPr>
                <w:rFonts w:ascii="CordiaUPC" w:hAnsi="CordiaUPC" w:cs="CordiaUPC"/>
                <w:b/>
                <w:bCs/>
              </w:rPr>
              <w:t>5</w:t>
            </w:r>
            <w:r w:rsidRPr="00326896">
              <w:rPr>
                <w:rFonts w:ascii="CordiaUPC" w:hAnsi="CordiaUPC" w:cs="CordiaUPC"/>
                <w:b/>
                <w:bCs/>
                <w:cs/>
              </w:rPr>
              <w:t xml:space="preserve"> ลบ. </w:t>
            </w:r>
          </w:p>
        </w:tc>
        <w:tc>
          <w:tcPr>
            <w:tcW w:w="2212" w:type="dxa"/>
            <w:vAlign w:val="center"/>
          </w:tcPr>
          <w:p w14:paraId="0FE241F0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sz w:val="28"/>
              </w:rPr>
            </w:pPr>
            <w:r w:rsidRPr="00326896">
              <w:rPr>
                <w:rFonts w:ascii="CordiaUPC" w:hAnsi="CordiaUPC" w:cs="CordiaUPC"/>
                <w:color w:val="000000"/>
                <w:sz w:val="28"/>
              </w:rPr>
              <w:t xml:space="preserve">26,879 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 xml:space="preserve">/ 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77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.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6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%</w:t>
            </w:r>
          </w:p>
        </w:tc>
        <w:tc>
          <w:tcPr>
            <w:tcW w:w="2212" w:type="dxa"/>
            <w:vAlign w:val="center"/>
          </w:tcPr>
          <w:p w14:paraId="7608500D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sz w:val="28"/>
              </w:rPr>
            </w:pPr>
            <w:r w:rsidRPr="00326896">
              <w:rPr>
                <w:rFonts w:ascii="CordiaUPC" w:hAnsi="CordiaUPC" w:cs="CordiaUPC"/>
                <w:color w:val="000000"/>
                <w:sz w:val="28"/>
              </w:rPr>
              <w:t xml:space="preserve">65,638 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 xml:space="preserve">/ 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45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.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1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%</w:t>
            </w:r>
          </w:p>
        </w:tc>
        <w:tc>
          <w:tcPr>
            <w:tcW w:w="2462" w:type="dxa"/>
            <w:vAlign w:val="center"/>
          </w:tcPr>
          <w:p w14:paraId="37F407F2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sz w:val="28"/>
              </w:rPr>
            </w:pPr>
            <w:r w:rsidRPr="00326896">
              <w:rPr>
                <w:rFonts w:ascii="CordiaUPC" w:hAnsi="CordiaUPC" w:cs="CordiaUPC"/>
                <w:color w:val="000000"/>
                <w:sz w:val="28"/>
              </w:rPr>
              <w:t>7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.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7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%</w:t>
            </w:r>
          </w:p>
        </w:tc>
      </w:tr>
      <w:tr w:rsidR="00CF4341" w:rsidRPr="00326896" w14:paraId="0D63B18E" w14:textId="77777777" w:rsidTr="00C951E7">
        <w:trPr>
          <w:trHeight w:val="330"/>
          <w:jc w:val="center"/>
        </w:trPr>
        <w:tc>
          <w:tcPr>
            <w:tcW w:w="2298" w:type="dxa"/>
          </w:tcPr>
          <w:p w14:paraId="16DA4860" w14:textId="77777777" w:rsidR="00CF4341" w:rsidRPr="00326896" w:rsidRDefault="00CF4341" w:rsidP="00C951E7">
            <w:pPr>
              <w:tabs>
                <w:tab w:val="left" w:pos="170"/>
              </w:tabs>
              <w:spacing w:after="0" w:line="240" w:lineRule="auto"/>
              <w:jc w:val="thaiDistribute"/>
              <w:rPr>
                <w:rFonts w:ascii="CordiaUPC" w:hAnsi="CordiaUPC" w:cs="CordiaUPC"/>
                <w:b/>
                <w:bCs/>
                <w:sz w:val="28"/>
              </w:rPr>
            </w:pPr>
            <w:r w:rsidRPr="00326896">
              <w:rPr>
                <w:rFonts w:ascii="CordiaUPC" w:hAnsi="CordiaUPC" w:cs="CordiaUPC"/>
                <w:b/>
                <w:bCs/>
              </w:rPr>
              <w:t xml:space="preserve"> &gt;5 </w:t>
            </w:r>
            <w:r w:rsidRPr="00326896">
              <w:rPr>
                <w:rFonts w:ascii="CordiaUPC" w:hAnsi="CordiaUPC" w:cs="CordiaUPC"/>
                <w:b/>
                <w:bCs/>
                <w:szCs w:val="22"/>
                <w:cs/>
              </w:rPr>
              <w:t xml:space="preserve">- </w:t>
            </w:r>
            <w:r w:rsidRPr="00326896">
              <w:rPr>
                <w:rFonts w:ascii="CordiaUPC" w:hAnsi="CordiaUPC" w:cs="CordiaUPC"/>
                <w:b/>
                <w:bCs/>
              </w:rPr>
              <w:t>7</w:t>
            </w:r>
            <w:r w:rsidRPr="00326896">
              <w:rPr>
                <w:rFonts w:ascii="CordiaUPC" w:hAnsi="CordiaUPC" w:cs="CordiaUPC"/>
                <w:b/>
                <w:bCs/>
                <w:szCs w:val="22"/>
                <w:cs/>
              </w:rPr>
              <w:t>.</w:t>
            </w:r>
            <w:r w:rsidRPr="00326896">
              <w:rPr>
                <w:rFonts w:ascii="CordiaUPC" w:hAnsi="CordiaUPC" w:cs="CordiaUPC"/>
                <w:b/>
                <w:bCs/>
              </w:rPr>
              <w:t>50</w:t>
            </w:r>
            <w:r w:rsidRPr="00326896">
              <w:rPr>
                <w:rFonts w:ascii="CordiaUPC" w:hAnsi="CordiaUPC" w:cs="CordiaUPC"/>
                <w:b/>
                <w:bCs/>
                <w:cs/>
              </w:rPr>
              <w:t xml:space="preserve"> ลบ. </w:t>
            </w:r>
          </w:p>
        </w:tc>
        <w:tc>
          <w:tcPr>
            <w:tcW w:w="2212" w:type="dxa"/>
            <w:vAlign w:val="center"/>
          </w:tcPr>
          <w:p w14:paraId="4F174398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sz w:val="28"/>
              </w:rPr>
            </w:pPr>
            <w:r w:rsidRPr="00326896">
              <w:rPr>
                <w:rFonts w:ascii="CordiaUPC" w:hAnsi="CordiaUPC" w:cs="CordiaUPC"/>
                <w:color w:val="000000"/>
                <w:sz w:val="28"/>
              </w:rPr>
              <w:t xml:space="preserve">4,153 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 xml:space="preserve">/ 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12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.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0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%</w:t>
            </w:r>
          </w:p>
        </w:tc>
        <w:tc>
          <w:tcPr>
            <w:tcW w:w="2212" w:type="dxa"/>
            <w:vAlign w:val="center"/>
          </w:tcPr>
          <w:p w14:paraId="4A890B50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sz w:val="28"/>
              </w:rPr>
            </w:pPr>
            <w:r w:rsidRPr="00326896">
              <w:rPr>
                <w:rFonts w:ascii="CordiaUPC" w:hAnsi="CordiaUPC" w:cs="CordiaUPC"/>
                <w:color w:val="000000"/>
                <w:sz w:val="28"/>
              </w:rPr>
              <w:t xml:space="preserve">25,363 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 xml:space="preserve">/ 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17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.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4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%</w:t>
            </w:r>
          </w:p>
        </w:tc>
        <w:tc>
          <w:tcPr>
            <w:tcW w:w="2462" w:type="dxa"/>
            <w:vAlign w:val="center"/>
          </w:tcPr>
          <w:p w14:paraId="0683E7E3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sz w:val="28"/>
              </w:rPr>
            </w:pPr>
            <w:r w:rsidRPr="00326896">
              <w:rPr>
                <w:rFonts w:ascii="CordiaUPC" w:hAnsi="CordiaUPC" w:cs="CordiaUPC"/>
                <w:color w:val="000000"/>
                <w:sz w:val="28"/>
              </w:rPr>
              <w:t>20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.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4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%</w:t>
            </w:r>
          </w:p>
        </w:tc>
      </w:tr>
      <w:tr w:rsidR="00CF4341" w:rsidRPr="00326896" w14:paraId="04F5C0E1" w14:textId="77777777" w:rsidTr="00C951E7">
        <w:trPr>
          <w:trHeight w:val="342"/>
          <w:jc w:val="center"/>
        </w:trPr>
        <w:tc>
          <w:tcPr>
            <w:tcW w:w="2298" w:type="dxa"/>
          </w:tcPr>
          <w:p w14:paraId="449F5001" w14:textId="77777777" w:rsidR="00CF4341" w:rsidRPr="00326896" w:rsidRDefault="00CF4341" w:rsidP="00C951E7">
            <w:pPr>
              <w:tabs>
                <w:tab w:val="left" w:pos="170"/>
              </w:tabs>
              <w:spacing w:after="0" w:line="240" w:lineRule="auto"/>
              <w:jc w:val="thaiDistribute"/>
              <w:rPr>
                <w:rFonts w:ascii="CordiaUPC" w:hAnsi="CordiaUPC" w:cs="CordiaUPC"/>
                <w:b/>
                <w:bCs/>
                <w:sz w:val="28"/>
              </w:rPr>
            </w:pPr>
            <w:r w:rsidRPr="00326896">
              <w:rPr>
                <w:rFonts w:ascii="CordiaUPC" w:hAnsi="CordiaUPC" w:cs="CordiaUPC"/>
                <w:b/>
                <w:bCs/>
              </w:rPr>
              <w:t xml:space="preserve"> &gt;7</w:t>
            </w:r>
            <w:r w:rsidRPr="00326896">
              <w:rPr>
                <w:rFonts w:ascii="CordiaUPC" w:hAnsi="CordiaUPC" w:cs="CordiaUPC"/>
                <w:b/>
                <w:bCs/>
                <w:szCs w:val="22"/>
                <w:cs/>
              </w:rPr>
              <w:t>.</w:t>
            </w:r>
            <w:r w:rsidRPr="00326896">
              <w:rPr>
                <w:rFonts w:ascii="CordiaUPC" w:hAnsi="CordiaUPC" w:cs="CordiaUPC"/>
                <w:b/>
                <w:bCs/>
              </w:rPr>
              <w:t xml:space="preserve">50 </w:t>
            </w:r>
            <w:r w:rsidRPr="00326896">
              <w:rPr>
                <w:rFonts w:ascii="CordiaUPC" w:hAnsi="CordiaUPC" w:cs="CordiaUPC"/>
                <w:b/>
                <w:bCs/>
                <w:szCs w:val="22"/>
                <w:cs/>
              </w:rPr>
              <w:t xml:space="preserve">- </w:t>
            </w:r>
            <w:r w:rsidRPr="00326896">
              <w:rPr>
                <w:rFonts w:ascii="CordiaUPC" w:hAnsi="CordiaUPC" w:cs="CordiaUPC"/>
                <w:b/>
                <w:bCs/>
              </w:rPr>
              <w:t>10</w:t>
            </w:r>
            <w:r w:rsidRPr="00326896">
              <w:rPr>
                <w:rFonts w:ascii="CordiaUPC" w:hAnsi="CordiaUPC" w:cs="CordiaUPC"/>
                <w:b/>
                <w:bCs/>
                <w:cs/>
              </w:rPr>
              <w:t xml:space="preserve"> ลบ. </w:t>
            </w:r>
          </w:p>
        </w:tc>
        <w:tc>
          <w:tcPr>
            <w:tcW w:w="2212" w:type="dxa"/>
            <w:vAlign w:val="center"/>
          </w:tcPr>
          <w:p w14:paraId="2ECD11C7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sz w:val="28"/>
              </w:rPr>
            </w:pPr>
            <w:r w:rsidRPr="00326896">
              <w:rPr>
                <w:rFonts w:ascii="CordiaUPC" w:hAnsi="CordiaUPC" w:cs="CordiaUPC"/>
                <w:color w:val="000000"/>
                <w:sz w:val="28"/>
              </w:rPr>
              <w:t xml:space="preserve">1,608 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 xml:space="preserve">/ 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4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.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6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%</w:t>
            </w:r>
          </w:p>
        </w:tc>
        <w:tc>
          <w:tcPr>
            <w:tcW w:w="2212" w:type="dxa"/>
            <w:vAlign w:val="center"/>
          </w:tcPr>
          <w:p w14:paraId="0C2FC9DA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sz w:val="28"/>
              </w:rPr>
            </w:pPr>
            <w:r w:rsidRPr="00326896">
              <w:rPr>
                <w:rFonts w:ascii="CordiaUPC" w:hAnsi="CordiaUPC" w:cs="CordiaUPC"/>
                <w:color w:val="000000"/>
                <w:sz w:val="28"/>
              </w:rPr>
              <w:t xml:space="preserve">13,829 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 xml:space="preserve">/ 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9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.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5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%</w:t>
            </w:r>
          </w:p>
        </w:tc>
        <w:tc>
          <w:tcPr>
            <w:tcW w:w="2462" w:type="dxa"/>
            <w:vAlign w:val="center"/>
          </w:tcPr>
          <w:p w14:paraId="205F5968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sz w:val="28"/>
              </w:rPr>
            </w:pPr>
            <w:r w:rsidRPr="00326896">
              <w:rPr>
                <w:rFonts w:ascii="CordiaUPC" w:hAnsi="CordiaUPC" w:cs="CordiaUPC"/>
                <w:color w:val="000000"/>
                <w:sz w:val="28"/>
              </w:rPr>
              <w:t>22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.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6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%</w:t>
            </w:r>
          </w:p>
        </w:tc>
      </w:tr>
      <w:tr w:rsidR="00CF4341" w:rsidRPr="00326896" w14:paraId="50666E9F" w14:textId="77777777" w:rsidTr="00C951E7">
        <w:trPr>
          <w:trHeight w:val="330"/>
          <w:jc w:val="center"/>
        </w:trPr>
        <w:tc>
          <w:tcPr>
            <w:tcW w:w="2298" w:type="dxa"/>
          </w:tcPr>
          <w:p w14:paraId="62F51FE6" w14:textId="77777777" w:rsidR="00CF4341" w:rsidRPr="00326896" w:rsidRDefault="00CF4341" w:rsidP="00C951E7">
            <w:pPr>
              <w:tabs>
                <w:tab w:val="left" w:pos="170"/>
              </w:tabs>
              <w:spacing w:after="0" w:line="240" w:lineRule="auto"/>
              <w:jc w:val="thaiDistribute"/>
              <w:rPr>
                <w:rFonts w:ascii="CordiaUPC" w:hAnsi="CordiaUPC" w:cs="CordiaUPC"/>
                <w:b/>
                <w:bCs/>
                <w:sz w:val="28"/>
              </w:rPr>
            </w:pPr>
            <w:r w:rsidRPr="00326896">
              <w:rPr>
                <w:rFonts w:ascii="CordiaUPC" w:hAnsi="CordiaUPC" w:cs="CordiaUPC"/>
                <w:b/>
                <w:bCs/>
              </w:rPr>
              <w:t xml:space="preserve"> &gt;10 </w:t>
            </w:r>
            <w:r w:rsidRPr="00326896">
              <w:rPr>
                <w:rFonts w:ascii="CordiaUPC" w:hAnsi="CordiaUPC" w:cs="CordiaUPC"/>
                <w:b/>
                <w:bCs/>
                <w:szCs w:val="22"/>
                <w:cs/>
              </w:rPr>
              <w:t xml:space="preserve">- </w:t>
            </w:r>
            <w:r w:rsidRPr="00326896">
              <w:rPr>
                <w:rFonts w:ascii="CordiaUPC" w:hAnsi="CordiaUPC" w:cs="CordiaUPC"/>
                <w:b/>
                <w:bCs/>
              </w:rPr>
              <w:t>15</w:t>
            </w:r>
            <w:r w:rsidRPr="00326896">
              <w:rPr>
                <w:rFonts w:ascii="CordiaUPC" w:hAnsi="CordiaUPC" w:cs="CordiaUPC"/>
                <w:b/>
                <w:bCs/>
                <w:cs/>
              </w:rPr>
              <w:t xml:space="preserve"> ลบ. </w:t>
            </w:r>
          </w:p>
        </w:tc>
        <w:tc>
          <w:tcPr>
            <w:tcW w:w="2212" w:type="dxa"/>
            <w:vAlign w:val="center"/>
          </w:tcPr>
          <w:p w14:paraId="70D5A22E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sz w:val="28"/>
              </w:rPr>
            </w:pPr>
            <w:r w:rsidRPr="00326896">
              <w:rPr>
                <w:rFonts w:ascii="CordiaUPC" w:hAnsi="CordiaUPC" w:cs="CordiaUPC"/>
                <w:color w:val="000000"/>
                <w:sz w:val="28"/>
              </w:rPr>
              <w:t xml:space="preserve">1,145 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 xml:space="preserve">/ 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3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.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3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%</w:t>
            </w:r>
          </w:p>
        </w:tc>
        <w:tc>
          <w:tcPr>
            <w:tcW w:w="2212" w:type="dxa"/>
            <w:vAlign w:val="center"/>
          </w:tcPr>
          <w:p w14:paraId="4EBBA091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sz w:val="28"/>
              </w:rPr>
            </w:pPr>
            <w:r w:rsidRPr="00326896">
              <w:rPr>
                <w:rFonts w:ascii="CordiaUPC" w:hAnsi="CordiaUPC" w:cs="CordiaUPC"/>
                <w:color w:val="000000"/>
                <w:sz w:val="28"/>
              </w:rPr>
              <w:t xml:space="preserve">13,749 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 xml:space="preserve">/ 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9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.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4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%</w:t>
            </w:r>
          </w:p>
        </w:tc>
        <w:tc>
          <w:tcPr>
            <w:tcW w:w="2462" w:type="dxa"/>
            <w:vAlign w:val="center"/>
          </w:tcPr>
          <w:p w14:paraId="0F0BBD36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sz w:val="28"/>
              </w:rPr>
            </w:pPr>
            <w:r w:rsidRPr="00326896">
              <w:rPr>
                <w:rFonts w:ascii="CordiaUPC" w:hAnsi="CordiaUPC" w:cs="CordiaUPC"/>
                <w:color w:val="000000"/>
                <w:sz w:val="28"/>
              </w:rPr>
              <w:t>20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.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5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%</w:t>
            </w:r>
          </w:p>
        </w:tc>
      </w:tr>
      <w:tr w:rsidR="00CF4341" w:rsidRPr="00326896" w14:paraId="649DFB0D" w14:textId="77777777" w:rsidTr="00C951E7">
        <w:trPr>
          <w:trHeight w:val="342"/>
          <w:jc w:val="center"/>
        </w:trPr>
        <w:tc>
          <w:tcPr>
            <w:tcW w:w="2298" w:type="dxa"/>
          </w:tcPr>
          <w:p w14:paraId="04AEB7D6" w14:textId="77777777" w:rsidR="00CF4341" w:rsidRPr="00326896" w:rsidRDefault="00CF4341" w:rsidP="00C951E7">
            <w:pPr>
              <w:tabs>
                <w:tab w:val="left" w:pos="170"/>
              </w:tabs>
              <w:spacing w:after="0" w:line="240" w:lineRule="auto"/>
              <w:jc w:val="thaiDistribute"/>
              <w:rPr>
                <w:rFonts w:ascii="CordiaUPC" w:hAnsi="CordiaUPC" w:cs="CordiaUPC"/>
                <w:b/>
                <w:bCs/>
                <w:sz w:val="28"/>
              </w:rPr>
            </w:pPr>
            <w:r w:rsidRPr="00326896">
              <w:rPr>
                <w:rFonts w:ascii="CordiaUPC" w:hAnsi="CordiaUPC" w:cs="CordiaUPC"/>
                <w:b/>
                <w:bCs/>
              </w:rPr>
              <w:t xml:space="preserve"> &gt;15 </w:t>
            </w:r>
            <w:r w:rsidRPr="00326896">
              <w:rPr>
                <w:rFonts w:ascii="CordiaUPC" w:hAnsi="CordiaUPC" w:cs="CordiaUPC"/>
                <w:b/>
                <w:bCs/>
                <w:szCs w:val="22"/>
                <w:cs/>
              </w:rPr>
              <w:t xml:space="preserve">- </w:t>
            </w:r>
            <w:r w:rsidRPr="00326896">
              <w:rPr>
                <w:rFonts w:ascii="CordiaUPC" w:hAnsi="CordiaUPC" w:cs="CordiaUPC"/>
                <w:b/>
                <w:bCs/>
              </w:rPr>
              <w:t>20</w:t>
            </w:r>
            <w:r w:rsidRPr="00326896">
              <w:rPr>
                <w:rFonts w:ascii="CordiaUPC" w:hAnsi="CordiaUPC" w:cs="CordiaUPC"/>
                <w:b/>
                <w:bCs/>
                <w:cs/>
              </w:rPr>
              <w:t xml:space="preserve"> ลบ. </w:t>
            </w:r>
          </w:p>
        </w:tc>
        <w:tc>
          <w:tcPr>
            <w:tcW w:w="2212" w:type="dxa"/>
            <w:vAlign w:val="center"/>
          </w:tcPr>
          <w:p w14:paraId="3DCF39B3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sz w:val="28"/>
              </w:rPr>
            </w:pPr>
            <w:r w:rsidRPr="00326896">
              <w:rPr>
                <w:rFonts w:ascii="CordiaUPC" w:hAnsi="CordiaUPC" w:cs="CordiaUPC"/>
                <w:color w:val="000000"/>
                <w:sz w:val="28"/>
              </w:rPr>
              <w:t xml:space="preserve">372 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 xml:space="preserve">/ 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1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.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1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%</w:t>
            </w:r>
          </w:p>
        </w:tc>
        <w:tc>
          <w:tcPr>
            <w:tcW w:w="2212" w:type="dxa"/>
            <w:vAlign w:val="center"/>
          </w:tcPr>
          <w:p w14:paraId="51E56144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sz w:val="28"/>
              </w:rPr>
            </w:pPr>
            <w:r w:rsidRPr="00326896">
              <w:rPr>
                <w:rFonts w:ascii="CordiaUPC" w:hAnsi="CordiaUPC" w:cs="CordiaUPC"/>
                <w:color w:val="000000"/>
                <w:sz w:val="28"/>
              </w:rPr>
              <w:t xml:space="preserve">6,390 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 xml:space="preserve">/ 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4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.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4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%</w:t>
            </w:r>
          </w:p>
        </w:tc>
        <w:tc>
          <w:tcPr>
            <w:tcW w:w="2462" w:type="dxa"/>
            <w:vAlign w:val="center"/>
          </w:tcPr>
          <w:p w14:paraId="67D1545A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sz w:val="28"/>
              </w:rPr>
            </w:pPr>
            <w:r w:rsidRPr="00326896">
              <w:rPr>
                <w:rFonts w:ascii="CordiaUPC" w:hAnsi="CordiaUPC" w:cs="CordiaUPC"/>
                <w:color w:val="000000"/>
                <w:sz w:val="28"/>
              </w:rPr>
              <w:t>19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.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4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%</w:t>
            </w:r>
          </w:p>
        </w:tc>
      </w:tr>
      <w:tr w:rsidR="00CF4341" w:rsidRPr="00326896" w14:paraId="7F774F3A" w14:textId="77777777" w:rsidTr="00C951E7">
        <w:trPr>
          <w:trHeight w:val="330"/>
          <w:jc w:val="center"/>
        </w:trPr>
        <w:tc>
          <w:tcPr>
            <w:tcW w:w="2298" w:type="dxa"/>
          </w:tcPr>
          <w:p w14:paraId="1BB51351" w14:textId="77777777" w:rsidR="00CF4341" w:rsidRPr="00326896" w:rsidRDefault="00CF4341" w:rsidP="00C951E7">
            <w:pPr>
              <w:spacing w:after="0" w:line="240" w:lineRule="auto"/>
              <w:jc w:val="thaiDistribute"/>
              <w:rPr>
                <w:rFonts w:ascii="CordiaUPC" w:hAnsi="CordiaUPC" w:cs="CordiaUPC"/>
                <w:b/>
                <w:bCs/>
                <w:sz w:val="28"/>
              </w:rPr>
            </w:pPr>
            <w:r w:rsidRPr="00326896">
              <w:rPr>
                <w:rFonts w:ascii="CordiaUPC" w:hAnsi="CordiaUPC" w:cs="CordiaUPC"/>
                <w:b/>
                <w:bCs/>
              </w:rPr>
              <w:t xml:space="preserve"> &gt;20 </w:t>
            </w:r>
            <w:r w:rsidRPr="00326896">
              <w:rPr>
                <w:rFonts w:ascii="CordiaUPC" w:hAnsi="CordiaUPC" w:cs="CordiaUPC"/>
                <w:b/>
                <w:bCs/>
                <w:szCs w:val="22"/>
                <w:cs/>
              </w:rPr>
              <w:t xml:space="preserve">- </w:t>
            </w:r>
            <w:r w:rsidRPr="00326896">
              <w:rPr>
                <w:rFonts w:ascii="CordiaUPC" w:hAnsi="CordiaUPC" w:cs="CordiaUPC"/>
                <w:b/>
                <w:bCs/>
              </w:rPr>
              <w:t>30</w:t>
            </w:r>
            <w:r w:rsidRPr="00326896">
              <w:rPr>
                <w:rFonts w:ascii="CordiaUPC" w:hAnsi="CordiaUPC" w:cs="CordiaUPC"/>
                <w:b/>
                <w:bCs/>
                <w:cs/>
              </w:rPr>
              <w:t xml:space="preserve"> ลบ. </w:t>
            </w:r>
          </w:p>
        </w:tc>
        <w:tc>
          <w:tcPr>
            <w:tcW w:w="2212" w:type="dxa"/>
            <w:vAlign w:val="center"/>
          </w:tcPr>
          <w:p w14:paraId="0CB2CBFE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sz w:val="28"/>
              </w:rPr>
            </w:pPr>
            <w:r w:rsidRPr="00326896">
              <w:rPr>
                <w:rFonts w:ascii="CordiaUPC" w:hAnsi="CordiaUPC" w:cs="CordiaUPC"/>
                <w:color w:val="000000"/>
                <w:sz w:val="28"/>
              </w:rPr>
              <w:t xml:space="preserve">241 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 xml:space="preserve">/ 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0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.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7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%</w:t>
            </w:r>
          </w:p>
        </w:tc>
        <w:tc>
          <w:tcPr>
            <w:tcW w:w="2212" w:type="dxa"/>
            <w:vAlign w:val="center"/>
          </w:tcPr>
          <w:p w14:paraId="42488047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sz w:val="28"/>
              </w:rPr>
            </w:pPr>
            <w:r w:rsidRPr="00326896">
              <w:rPr>
                <w:rFonts w:ascii="CordiaUPC" w:hAnsi="CordiaUPC" w:cs="CordiaUPC"/>
                <w:color w:val="000000"/>
                <w:sz w:val="28"/>
              </w:rPr>
              <w:t xml:space="preserve">5,814 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 xml:space="preserve">/ 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4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.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0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%</w:t>
            </w:r>
          </w:p>
        </w:tc>
        <w:tc>
          <w:tcPr>
            <w:tcW w:w="2462" w:type="dxa"/>
            <w:vAlign w:val="center"/>
          </w:tcPr>
          <w:p w14:paraId="726DF5B0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sz w:val="28"/>
              </w:rPr>
            </w:pPr>
            <w:r w:rsidRPr="00326896">
              <w:rPr>
                <w:rFonts w:ascii="CordiaUPC" w:hAnsi="CordiaUPC" w:cs="CordiaUPC"/>
                <w:color w:val="000000"/>
                <w:sz w:val="28"/>
              </w:rPr>
              <w:t>17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.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2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%</w:t>
            </w:r>
          </w:p>
        </w:tc>
      </w:tr>
      <w:tr w:rsidR="00CF4341" w:rsidRPr="00326896" w14:paraId="20832CE6" w14:textId="77777777" w:rsidTr="00C951E7">
        <w:trPr>
          <w:trHeight w:val="342"/>
          <w:jc w:val="center"/>
        </w:trPr>
        <w:tc>
          <w:tcPr>
            <w:tcW w:w="2298" w:type="dxa"/>
          </w:tcPr>
          <w:p w14:paraId="1F2772A9" w14:textId="77777777" w:rsidR="00CF4341" w:rsidRPr="00326896" w:rsidRDefault="00CF4341" w:rsidP="00C951E7">
            <w:pPr>
              <w:spacing w:after="0" w:line="240" w:lineRule="auto"/>
              <w:jc w:val="thaiDistribute"/>
              <w:rPr>
                <w:rFonts w:ascii="CordiaUPC" w:hAnsi="CordiaUPC" w:cs="CordiaUPC"/>
                <w:b/>
                <w:bCs/>
                <w:sz w:val="28"/>
              </w:rPr>
            </w:pPr>
            <w:r w:rsidRPr="00326896">
              <w:rPr>
                <w:rFonts w:ascii="CordiaUPC" w:hAnsi="CordiaUPC" w:cs="CordiaUPC"/>
                <w:b/>
                <w:bCs/>
              </w:rPr>
              <w:t xml:space="preserve"> &gt;30 </w:t>
            </w:r>
            <w:r w:rsidRPr="00326896">
              <w:rPr>
                <w:rFonts w:ascii="CordiaUPC" w:hAnsi="CordiaUPC" w:cs="CordiaUPC"/>
                <w:b/>
                <w:bCs/>
                <w:szCs w:val="22"/>
                <w:cs/>
              </w:rPr>
              <w:t xml:space="preserve">- </w:t>
            </w:r>
            <w:r w:rsidRPr="00326896">
              <w:rPr>
                <w:rFonts w:ascii="CordiaUPC" w:hAnsi="CordiaUPC" w:cs="CordiaUPC"/>
                <w:b/>
                <w:bCs/>
              </w:rPr>
              <w:t>50</w:t>
            </w:r>
            <w:r w:rsidRPr="00326896">
              <w:rPr>
                <w:rFonts w:ascii="CordiaUPC" w:hAnsi="CordiaUPC" w:cs="CordiaUPC"/>
                <w:b/>
                <w:bCs/>
                <w:cs/>
              </w:rPr>
              <w:t xml:space="preserve"> ลบ. </w:t>
            </w:r>
          </w:p>
        </w:tc>
        <w:tc>
          <w:tcPr>
            <w:tcW w:w="2212" w:type="dxa"/>
            <w:vAlign w:val="center"/>
          </w:tcPr>
          <w:p w14:paraId="47668A59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sz w:val="28"/>
              </w:rPr>
            </w:pPr>
            <w:r w:rsidRPr="00326896">
              <w:rPr>
                <w:rFonts w:ascii="CordiaUPC" w:hAnsi="CordiaUPC" w:cs="CordiaUPC"/>
                <w:color w:val="000000"/>
                <w:sz w:val="28"/>
              </w:rPr>
              <w:t xml:space="preserve">141 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 xml:space="preserve">/ 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0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.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4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%</w:t>
            </w:r>
          </w:p>
        </w:tc>
        <w:tc>
          <w:tcPr>
            <w:tcW w:w="2212" w:type="dxa"/>
            <w:vAlign w:val="center"/>
          </w:tcPr>
          <w:p w14:paraId="43D640B6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sz w:val="28"/>
              </w:rPr>
            </w:pPr>
            <w:r w:rsidRPr="00326896">
              <w:rPr>
                <w:rFonts w:ascii="CordiaUPC" w:hAnsi="CordiaUPC" w:cs="CordiaUPC"/>
                <w:color w:val="000000"/>
                <w:sz w:val="28"/>
              </w:rPr>
              <w:t xml:space="preserve">5,378 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 xml:space="preserve">/ 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3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.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7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%</w:t>
            </w:r>
          </w:p>
        </w:tc>
        <w:tc>
          <w:tcPr>
            <w:tcW w:w="2462" w:type="dxa"/>
            <w:vAlign w:val="center"/>
          </w:tcPr>
          <w:p w14:paraId="0D7D71CB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sz w:val="28"/>
              </w:rPr>
            </w:pPr>
            <w:r w:rsidRPr="00326896">
              <w:rPr>
                <w:rFonts w:ascii="CordiaUPC" w:hAnsi="CordiaUPC" w:cs="CordiaUPC"/>
                <w:color w:val="000000"/>
                <w:sz w:val="28"/>
              </w:rPr>
              <w:t>17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.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1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%</w:t>
            </w:r>
          </w:p>
        </w:tc>
      </w:tr>
      <w:tr w:rsidR="00CF4341" w:rsidRPr="00326896" w14:paraId="5E9C1BEE" w14:textId="77777777" w:rsidTr="00C951E7">
        <w:trPr>
          <w:trHeight w:val="330"/>
          <w:jc w:val="center"/>
        </w:trPr>
        <w:tc>
          <w:tcPr>
            <w:tcW w:w="2298" w:type="dxa"/>
          </w:tcPr>
          <w:p w14:paraId="635E3737" w14:textId="77777777" w:rsidR="00CF4341" w:rsidRPr="00326896" w:rsidRDefault="00CF4341" w:rsidP="00C951E7">
            <w:pPr>
              <w:spacing w:after="0" w:line="240" w:lineRule="auto"/>
              <w:jc w:val="thaiDistribute"/>
              <w:rPr>
                <w:rFonts w:ascii="CordiaUPC" w:hAnsi="CordiaUPC" w:cs="CordiaUPC"/>
                <w:b/>
                <w:bCs/>
                <w:sz w:val="28"/>
              </w:rPr>
            </w:pPr>
            <w:r w:rsidRPr="00326896">
              <w:rPr>
                <w:rFonts w:ascii="CordiaUPC" w:hAnsi="CordiaUPC" w:cs="CordiaUPC"/>
                <w:b/>
                <w:bCs/>
              </w:rPr>
              <w:t xml:space="preserve"> &gt;50</w:t>
            </w:r>
            <w:r w:rsidRPr="00326896">
              <w:rPr>
                <w:rFonts w:ascii="CordiaUPC" w:hAnsi="CordiaUPC" w:cs="CordiaUPC"/>
                <w:b/>
                <w:bCs/>
                <w:cs/>
              </w:rPr>
              <w:t xml:space="preserve"> ลบ. </w:t>
            </w:r>
          </w:p>
        </w:tc>
        <w:tc>
          <w:tcPr>
            <w:tcW w:w="2212" w:type="dxa"/>
            <w:vAlign w:val="center"/>
          </w:tcPr>
          <w:p w14:paraId="307913A5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sz w:val="28"/>
              </w:rPr>
            </w:pPr>
            <w:r w:rsidRPr="00326896">
              <w:rPr>
                <w:rFonts w:ascii="CordiaUPC" w:hAnsi="CordiaUPC" w:cs="CordiaUPC"/>
                <w:color w:val="000000"/>
                <w:sz w:val="28"/>
              </w:rPr>
              <w:t xml:space="preserve">112 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 xml:space="preserve">/ 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0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.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3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%</w:t>
            </w:r>
          </w:p>
        </w:tc>
        <w:tc>
          <w:tcPr>
            <w:tcW w:w="2212" w:type="dxa"/>
            <w:vAlign w:val="center"/>
          </w:tcPr>
          <w:p w14:paraId="2FF3728A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sz w:val="28"/>
              </w:rPr>
            </w:pPr>
            <w:r w:rsidRPr="00326896">
              <w:rPr>
                <w:rFonts w:ascii="CordiaUPC" w:hAnsi="CordiaUPC" w:cs="CordiaUPC"/>
                <w:color w:val="000000"/>
                <w:sz w:val="28"/>
              </w:rPr>
              <w:t xml:space="preserve">9,416 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 xml:space="preserve">/ 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6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.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5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%</w:t>
            </w:r>
          </w:p>
        </w:tc>
        <w:tc>
          <w:tcPr>
            <w:tcW w:w="2462" w:type="dxa"/>
            <w:vAlign w:val="center"/>
          </w:tcPr>
          <w:p w14:paraId="297DEA8E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sz w:val="28"/>
              </w:rPr>
            </w:pPr>
            <w:r w:rsidRPr="00326896">
              <w:rPr>
                <w:rFonts w:ascii="CordiaUPC" w:hAnsi="CordiaUPC" w:cs="CordiaUPC"/>
                <w:color w:val="000000"/>
                <w:sz w:val="28"/>
              </w:rPr>
              <w:t>21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.</w:t>
            </w:r>
            <w:r w:rsidRPr="00326896">
              <w:rPr>
                <w:rFonts w:ascii="CordiaUPC" w:hAnsi="CordiaUPC" w:cs="CordiaUPC"/>
                <w:color w:val="000000"/>
                <w:sz w:val="28"/>
              </w:rPr>
              <w:t>4</w:t>
            </w:r>
            <w:r w:rsidRPr="00326896">
              <w:rPr>
                <w:rFonts w:ascii="CordiaUPC" w:hAnsi="CordiaUPC" w:cs="CordiaUPC"/>
                <w:color w:val="000000"/>
                <w:sz w:val="28"/>
                <w:cs/>
              </w:rPr>
              <w:t>%</w:t>
            </w:r>
          </w:p>
        </w:tc>
      </w:tr>
      <w:tr w:rsidR="00CF4341" w:rsidRPr="00326896" w14:paraId="1710AA46" w14:textId="77777777" w:rsidTr="00C951E7">
        <w:trPr>
          <w:trHeight w:val="330"/>
          <w:jc w:val="center"/>
        </w:trPr>
        <w:tc>
          <w:tcPr>
            <w:tcW w:w="2298" w:type="dxa"/>
          </w:tcPr>
          <w:p w14:paraId="25E86B34" w14:textId="77777777" w:rsidR="00CF4341" w:rsidRPr="00326896" w:rsidRDefault="00CF4341" w:rsidP="00C951E7">
            <w:pPr>
              <w:spacing w:after="0" w:line="240" w:lineRule="auto"/>
              <w:jc w:val="thaiDistribute"/>
              <w:rPr>
                <w:rFonts w:ascii="CordiaUPC" w:hAnsi="CordiaUPC" w:cs="CordiaUPC"/>
                <w:b/>
                <w:bCs/>
                <w:sz w:val="28"/>
              </w:rPr>
            </w:pPr>
            <w:r w:rsidRPr="00326896">
              <w:rPr>
                <w:rFonts w:ascii="CordiaUPC" w:hAnsi="CordiaUPC" w:cs="CordiaUPC" w:hint="cs"/>
                <w:b/>
                <w:bCs/>
                <w:sz w:val="28"/>
                <w:cs/>
              </w:rPr>
              <w:t>รวมทุกระดับราคา</w:t>
            </w:r>
          </w:p>
        </w:tc>
        <w:tc>
          <w:tcPr>
            <w:tcW w:w="2212" w:type="dxa"/>
            <w:vAlign w:val="center"/>
          </w:tcPr>
          <w:p w14:paraId="60657963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b/>
                <w:bCs/>
                <w:sz w:val="28"/>
              </w:rPr>
            </w:pPr>
            <w:r w:rsidRPr="00326896">
              <w:rPr>
                <w:rFonts w:ascii="CordiaUPC" w:hAnsi="CordiaUPC" w:cs="CordiaUPC"/>
                <w:b/>
                <w:bCs/>
                <w:color w:val="000000"/>
                <w:sz w:val="28"/>
              </w:rPr>
              <w:t xml:space="preserve">34,651 </w:t>
            </w:r>
            <w:r w:rsidRPr="00326896">
              <w:rPr>
                <w:rFonts w:ascii="CordiaUPC" w:hAnsi="CordiaUPC" w:cs="CordiaUPC"/>
                <w:b/>
                <w:bCs/>
                <w:color w:val="000000"/>
                <w:sz w:val="28"/>
                <w:cs/>
              </w:rPr>
              <w:t xml:space="preserve">/ </w:t>
            </w:r>
            <w:r w:rsidRPr="00326896">
              <w:rPr>
                <w:rFonts w:ascii="CordiaUPC" w:hAnsi="CordiaUPC" w:cs="CordiaUPC"/>
                <w:b/>
                <w:bCs/>
                <w:color w:val="000000"/>
                <w:sz w:val="28"/>
              </w:rPr>
              <w:t>100</w:t>
            </w:r>
            <w:r w:rsidRPr="00326896">
              <w:rPr>
                <w:rFonts w:ascii="CordiaUPC" w:hAnsi="CordiaUPC" w:cs="CordiaUPC"/>
                <w:b/>
                <w:bCs/>
                <w:color w:val="000000"/>
                <w:sz w:val="28"/>
                <w:cs/>
              </w:rPr>
              <w:t>.</w:t>
            </w:r>
            <w:r w:rsidRPr="00326896">
              <w:rPr>
                <w:rFonts w:ascii="CordiaUPC" w:hAnsi="CordiaUPC" w:cs="CordiaUPC"/>
                <w:b/>
                <w:bCs/>
                <w:color w:val="000000"/>
                <w:sz w:val="28"/>
              </w:rPr>
              <w:t>0</w:t>
            </w:r>
            <w:r w:rsidRPr="00326896">
              <w:rPr>
                <w:rFonts w:ascii="CordiaUPC" w:hAnsi="CordiaUPC" w:cs="CordiaUPC"/>
                <w:b/>
                <w:bCs/>
                <w:color w:val="000000"/>
                <w:sz w:val="28"/>
                <w:cs/>
              </w:rPr>
              <w:t>%</w:t>
            </w:r>
          </w:p>
        </w:tc>
        <w:tc>
          <w:tcPr>
            <w:tcW w:w="2212" w:type="dxa"/>
            <w:vAlign w:val="center"/>
          </w:tcPr>
          <w:p w14:paraId="2FEEC074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b/>
                <w:bCs/>
                <w:sz w:val="28"/>
              </w:rPr>
            </w:pPr>
            <w:r w:rsidRPr="00326896">
              <w:rPr>
                <w:rFonts w:ascii="CordiaUPC" w:hAnsi="CordiaUPC" w:cs="CordiaUPC"/>
                <w:b/>
                <w:bCs/>
                <w:color w:val="000000"/>
                <w:sz w:val="28"/>
              </w:rPr>
              <w:t xml:space="preserve">145,577 </w:t>
            </w:r>
            <w:r w:rsidRPr="00326896">
              <w:rPr>
                <w:rFonts w:ascii="CordiaUPC" w:hAnsi="CordiaUPC" w:cs="CordiaUPC"/>
                <w:b/>
                <w:bCs/>
                <w:color w:val="000000"/>
                <w:sz w:val="28"/>
                <w:cs/>
              </w:rPr>
              <w:t xml:space="preserve">/ </w:t>
            </w:r>
            <w:r w:rsidRPr="00326896">
              <w:rPr>
                <w:rFonts w:ascii="CordiaUPC" w:hAnsi="CordiaUPC" w:cs="CordiaUPC"/>
                <w:b/>
                <w:bCs/>
                <w:color w:val="000000"/>
                <w:sz w:val="28"/>
              </w:rPr>
              <w:t>100</w:t>
            </w:r>
            <w:r w:rsidRPr="00326896">
              <w:rPr>
                <w:rFonts w:ascii="CordiaUPC" w:hAnsi="CordiaUPC" w:cs="CordiaUPC"/>
                <w:b/>
                <w:bCs/>
                <w:color w:val="000000"/>
                <w:sz w:val="28"/>
                <w:cs/>
              </w:rPr>
              <w:t>.</w:t>
            </w:r>
            <w:r w:rsidRPr="00326896">
              <w:rPr>
                <w:rFonts w:ascii="CordiaUPC" w:hAnsi="CordiaUPC" w:cs="CordiaUPC"/>
                <w:b/>
                <w:bCs/>
                <w:color w:val="000000"/>
                <w:sz w:val="28"/>
              </w:rPr>
              <w:t>0</w:t>
            </w:r>
            <w:r w:rsidRPr="00326896">
              <w:rPr>
                <w:rFonts w:ascii="CordiaUPC" w:hAnsi="CordiaUPC" w:cs="CordiaUPC"/>
                <w:b/>
                <w:bCs/>
                <w:color w:val="000000"/>
                <w:sz w:val="28"/>
                <w:cs/>
              </w:rPr>
              <w:t>%</w:t>
            </w:r>
          </w:p>
        </w:tc>
        <w:tc>
          <w:tcPr>
            <w:tcW w:w="2462" w:type="dxa"/>
            <w:vAlign w:val="center"/>
          </w:tcPr>
          <w:p w14:paraId="7559F4C9" w14:textId="77777777" w:rsidR="00CF4341" w:rsidRPr="00326896" w:rsidRDefault="00CF4341" w:rsidP="00C951E7">
            <w:pPr>
              <w:spacing w:after="0" w:line="240" w:lineRule="auto"/>
              <w:jc w:val="center"/>
              <w:rPr>
                <w:rFonts w:ascii="CordiaUPC" w:hAnsi="CordiaUPC" w:cs="CordiaUPC"/>
                <w:b/>
                <w:bCs/>
                <w:sz w:val="28"/>
              </w:rPr>
            </w:pPr>
            <w:r w:rsidRPr="00326896">
              <w:rPr>
                <w:rFonts w:ascii="CordiaUPC" w:hAnsi="CordiaUPC" w:cs="CordiaUPC"/>
                <w:b/>
                <w:bCs/>
                <w:color w:val="000000"/>
                <w:sz w:val="28"/>
              </w:rPr>
              <w:t>9</w:t>
            </w:r>
            <w:r w:rsidRPr="00326896">
              <w:rPr>
                <w:rFonts w:ascii="CordiaUPC" w:hAnsi="CordiaUPC" w:cs="CordiaUPC"/>
                <w:b/>
                <w:bCs/>
                <w:color w:val="000000"/>
                <w:sz w:val="28"/>
                <w:cs/>
              </w:rPr>
              <w:t>.</w:t>
            </w:r>
            <w:r w:rsidRPr="00326896">
              <w:rPr>
                <w:rFonts w:ascii="CordiaUPC" w:hAnsi="CordiaUPC" w:cs="CordiaUPC"/>
                <w:b/>
                <w:bCs/>
                <w:color w:val="000000"/>
                <w:sz w:val="28"/>
              </w:rPr>
              <w:t>0</w:t>
            </w:r>
            <w:r w:rsidRPr="00326896">
              <w:rPr>
                <w:rFonts w:ascii="CordiaUPC" w:hAnsi="CordiaUPC" w:cs="CordiaUPC"/>
                <w:b/>
                <w:bCs/>
                <w:color w:val="000000"/>
                <w:sz w:val="28"/>
                <w:cs/>
              </w:rPr>
              <w:t>%</w:t>
            </w:r>
          </w:p>
        </w:tc>
      </w:tr>
    </w:tbl>
    <w:p w14:paraId="7560FE97" w14:textId="77777777" w:rsidR="00CF4341" w:rsidRPr="00326896" w:rsidRDefault="00CF4341" w:rsidP="00CF4341">
      <w:pPr>
        <w:spacing w:after="160" w:line="259" w:lineRule="auto"/>
        <w:rPr>
          <w:rFonts w:ascii="CordiaUPC" w:hAnsi="CordiaUPC" w:cs="CordiaUPC"/>
          <w:sz w:val="32"/>
          <w:szCs w:val="32"/>
        </w:rPr>
      </w:pPr>
    </w:p>
    <w:p w14:paraId="2513EBC8" w14:textId="77777777" w:rsidR="00CF4341" w:rsidRPr="00326896" w:rsidRDefault="00CF4341" w:rsidP="00CF4341">
      <w:pPr>
        <w:spacing w:after="160" w:line="259" w:lineRule="auto"/>
        <w:jc w:val="center"/>
        <w:rPr>
          <w:rFonts w:cs="Cordia New"/>
        </w:rPr>
      </w:pPr>
    </w:p>
    <w:p w14:paraId="08491421" w14:textId="4EA3CB8A" w:rsidR="00CF4341" w:rsidRDefault="00CF4341" w:rsidP="00CF4341">
      <w:pPr>
        <w:tabs>
          <w:tab w:val="left" w:pos="1560"/>
        </w:tabs>
        <w:spacing w:after="0"/>
        <w:ind w:left="567" w:right="-24"/>
        <w:contextualSpacing/>
        <w:rPr>
          <w:rFonts w:ascii="CordiaUPC" w:hAnsi="CordiaUPC" w:cs="CordiaUPC"/>
          <w:color w:val="000000"/>
          <w:sz w:val="28"/>
        </w:rPr>
      </w:pPr>
      <w:r>
        <w:rPr>
          <w:noProof/>
          <w:szCs w:val="22"/>
          <w:cs/>
        </w:rPr>
        <w:t xml:space="preserve">   </w:t>
      </w:r>
      <w:r w:rsidRPr="00326896">
        <w:rPr>
          <w:rFonts w:cs="Cordia New"/>
          <w:noProof/>
        </w:rPr>
        <w:drawing>
          <wp:inline distT="0" distB="0" distL="0" distR="0" wp14:anchorId="5DCB490D" wp14:editId="6B054096">
            <wp:extent cx="5276850" cy="3114675"/>
            <wp:effectExtent l="0" t="0" r="0" b="9525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5D980" w14:textId="56D875B0" w:rsidR="00CF4341" w:rsidRDefault="00CF4341" w:rsidP="00CF4341">
      <w:pPr>
        <w:tabs>
          <w:tab w:val="left" w:pos="1560"/>
        </w:tabs>
        <w:spacing w:after="0"/>
        <w:ind w:right="-24"/>
        <w:contextualSpacing/>
        <w:rPr>
          <w:rFonts w:ascii="CordiaUPC" w:hAnsi="CordiaUPC" w:cs="CordiaUPC"/>
          <w:color w:val="000000"/>
          <w:sz w:val="28"/>
        </w:rPr>
      </w:pPr>
    </w:p>
    <w:p w14:paraId="4927C890" w14:textId="77777777" w:rsidR="00CF4341" w:rsidRDefault="00CF4341" w:rsidP="00CF4341">
      <w:pPr>
        <w:tabs>
          <w:tab w:val="left" w:pos="1560"/>
        </w:tabs>
        <w:spacing w:after="0"/>
        <w:ind w:right="-24"/>
        <w:contextualSpacing/>
        <w:rPr>
          <w:rFonts w:ascii="CordiaUPC" w:hAnsi="CordiaUPC" w:cs="CordiaUPC"/>
          <w:color w:val="000000"/>
          <w:sz w:val="28"/>
        </w:rPr>
      </w:pPr>
    </w:p>
    <w:p w14:paraId="75805E8E" w14:textId="6DC60772" w:rsidR="00BB085E" w:rsidRPr="00CB41E6" w:rsidRDefault="00FF0C07" w:rsidP="00CF4341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  <w:sz w:val="28"/>
          <w:cs/>
        </w:rPr>
        <w:tab/>
      </w:r>
    </w:p>
    <w:p w14:paraId="335C8FB0" w14:textId="77777777" w:rsidR="002D5EBE" w:rsidRDefault="002D5EBE" w:rsidP="00066451">
      <w:pPr>
        <w:spacing w:after="0"/>
        <w:rPr>
          <w:rFonts w:asciiTheme="minorBidi" w:hAnsiTheme="minorBidi" w:cstheme="minorBidi"/>
          <w:b/>
          <w:bCs/>
          <w:sz w:val="20"/>
          <w:szCs w:val="20"/>
        </w:rPr>
      </w:pPr>
    </w:p>
    <w:p w14:paraId="218478A3" w14:textId="1B94B7D1" w:rsidR="00BB085E" w:rsidRPr="00CB41E6" w:rsidRDefault="00BB085E" w:rsidP="00BB085E">
      <w:pPr>
        <w:spacing w:after="0"/>
        <w:jc w:val="center"/>
        <w:rPr>
          <w:rFonts w:asciiTheme="minorBidi" w:hAnsiTheme="minorBidi" w:cstheme="minorBidi"/>
          <w:sz w:val="20"/>
          <w:szCs w:val="20"/>
        </w:rPr>
      </w:pPr>
      <w:r w:rsidRPr="00CB41E6">
        <w:rPr>
          <w:rFonts w:asciiTheme="minorBidi" w:hAnsiTheme="minorBidi" w:cstheme="minorBidi"/>
          <w:b/>
          <w:bCs/>
          <w:sz w:val="20"/>
          <w:szCs w:val="20"/>
          <w:cs/>
        </w:rPr>
        <w:t>ข้อความจำกัดความรับผิดชอบ</w:t>
      </w:r>
    </w:p>
    <w:p w14:paraId="7214B684" w14:textId="77777777" w:rsidR="00BB085E" w:rsidRPr="00CB41E6" w:rsidRDefault="00BB085E" w:rsidP="00BB085E">
      <w:pPr>
        <w:spacing w:after="0"/>
        <w:jc w:val="center"/>
        <w:rPr>
          <w:rFonts w:asciiTheme="minorBidi" w:hAnsiTheme="minorBidi" w:cstheme="minorBidi"/>
          <w:color w:val="595959"/>
          <w:sz w:val="20"/>
          <w:szCs w:val="20"/>
        </w:rPr>
      </w:pPr>
      <w:r w:rsidRPr="00CB41E6">
        <w:rPr>
          <w:rStyle w:val="popdetail1"/>
          <w:rFonts w:asciiTheme="minorBidi" w:hAnsiTheme="minorBidi" w:cstheme="minorBidi"/>
          <w:sz w:val="20"/>
          <w:szCs w:val="20"/>
          <w:cs/>
        </w:rPr>
        <w:t>ข้อมูลสถิติ ข้อเขียนใด ๆ ที่ปรากฏในรายงานฉบับนี้ศูนย์ข้อมูลอสังหาริมทรัพย์ได้รับมาจากแหล่งข้อมูลที่เชื่อถือได้หรือจากการประมวลผลที่เชื่อถือได้ศูนย์ข้อมูลอสังหาริมทรัพย์ได้ตรวจสอบจนมั่นใจในระดับหนึ่งแล้ว แต่ศูนย์ข้อมูลอสังหาริมทรัพย์ไม่สามารถยืนยันความถูกต้องหรือความเป็นจริงและไม่อาจรับผิดชอบต่อความเสียหายที่เกิดขึ้นไม่ว่าในกรณีใด ๆ จากการใช้ข้อมูลผู้นำข้อมูลไปใช้พึงใช้วิจารณญาณ และตรวจสอบตามความเหมาะสม</w:t>
      </w:r>
    </w:p>
    <w:sectPr w:rsidR="00BB085E" w:rsidRPr="00CB41E6" w:rsidSect="00CF43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60" w:right="849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71CA5" w14:textId="77777777" w:rsidR="00D62D87" w:rsidRDefault="00D62D87">
      <w:pPr>
        <w:spacing w:after="0" w:line="240" w:lineRule="auto"/>
      </w:pPr>
      <w:r>
        <w:separator/>
      </w:r>
    </w:p>
  </w:endnote>
  <w:endnote w:type="continuationSeparator" w:id="0">
    <w:p w14:paraId="6F0871C7" w14:textId="77777777" w:rsidR="00D62D87" w:rsidRDefault="00D62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947D0" w14:textId="77777777" w:rsidR="003F2604" w:rsidRDefault="00B0213F" w:rsidP="003608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3F2604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4834AED5" w14:textId="77777777" w:rsidR="003F2604" w:rsidRDefault="003F2604" w:rsidP="003608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E6AC6" w14:textId="731E147B" w:rsidR="003F2604" w:rsidRPr="00374352" w:rsidRDefault="006B00A0" w:rsidP="00374352">
    <w:pPr>
      <w:pStyle w:val="Footer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31607288" w:rsidR="006B00A0" w:rsidRPr="006B00A0" w:rsidRDefault="006B00A0" w:rsidP="006B00A0">
                          <w:pPr>
                            <w:pStyle w:val="Header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</w:instrText>
                          </w:r>
                          <w:r w:rsidRPr="006B00A0">
                            <w:rPr>
                              <w:rFonts w:asciiTheme="minorBidi" w:hAnsiTheme="minorBidi" w:cs="Cordia New"/>
                              <w:sz w:val="28"/>
                              <w:cs/>
                            </w:rPr>
                            <w:instrText xml:space="preserve">*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1D0A98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xOuggIAAA4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1SE7PTGVeD0YMDND7AdPEOkztxr+tkhpW9bonb8lbW6bzlhwC4LJ5PJ0RHHBZBt&#10;/04zuIbsvY5AQ2O7AAjJQIAOVXo6VyZQobB5WS5WyzlGFEz5Ynl5OY83kOp02Fjn33DdoTCpsYXC&#10;R3ByuHc+kCHVySWS11KwjZAyLuxueystOhAQySZ+R3Q3dZMqOCsdjo2I4w5whDuCLbCNRf9WZnmR&#10;3uTlbAO8Z8WmmM/KZbqapVl5Uy7SoizuNt8DwayoWsEYV/dC8ZMAs+LvCnxshVE6UYKor3E5z+dj&#10;habs3TTINH5/CrITHvpRiq7Gq7MTqUJdXysGYZPKEyHHefIz/ZhlyMHpH7MSVRAKP0rAD9sBUII0&#10;tpo9gR6shnpB0eERgUmr7VeMemjIGrsve2I5RvKtAk2VWVGEDo6LYr7MYWGnlu3UQhQFqBp7jMbp&#10;rR+7fm+s2LVw06hipV+BDhsRNfLM6qheaLoYzPGBCF09XUev52ds/QMAAP//AwBQSwMEFAAGAAgA&#10;AAAhACXb4breAAAACgEAAA8AAABkcnMvZG93bnJldi54bWxMj0FPg0AUhO8m/ofNM/Fi7K5gqVAe&#10;jZpovLb2ByzwCqTsW8JuC/33bk/2OJnJzDf5Zja9ONPoOssILwsFgriydccNwv736/kNhPOaa91b&#10;JoQLOdgU93e5zmo78ZbOO9+IUMIu0wit90MmpataMtot7EAcvIMdjfZBjo2sRz2FctPLSKlEGt1x&#10;WGj1QJ8tVcfdySAcfqanZTqV336/2r4mH7pblfaC+Pgwv69BeJr9fxiu+AEdisBU2hPXTvQIaaoC&#10;ukeIVATiGlDLOAZRIiRRDLLI5e2F4g8AAP//AwBQSwECLQAUAAYACAAAACEAtoM4kv4AAADhAQAA&#10;EwAAAAAAAAAAAAAAAAAAAAAAW0NvbnRlbnRfVHlwZXNdLnhtbFBLAQItABQABgAIAAAAIQA4/SH/&#10;1gAAAJQBAAALAAAAAAAAAAAAAAAAAC8BAABfcmVscy8ucmVsc1BLAQItABQABgAIAAAAIQCmjxOu&#10;ggIAAA4FAAAOAAAAAAAAAAAAAAAAAC4CAABkcnMvZTJvRG9jLnhtbFBLAQItABQABgAIAAAAIQAl&#10;2+G63gAAAAoBAAAPAAAAAAAAAAAAAAAAANwEAABkcnMvZG93bnJldi54bWxQSwUGAAAAAAQABADz&#10;AAAA5wUAAAAA&#10;" stroked="f">
              <v:textbox>
                <w:txbxContent>
                  <w:p w14:paraId="5322E83C" w14:textId="31607288" w:rsidR="006B00A0" w:rsidRPr="006B00A0" w:rsidRDefault="006B00A0" w:rsidP="006B00A0">
                    <w:pPr>
                      <w:pStyle w:val="Header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</w:instrText>
                    </w:r>
                    <w:r w:rsidRPr="006B00A0">
                      <w:rPr>
                        <w:rFonts w:asciiTheme="minorBidi" w:hAnsiTheme="minorBidi" w:cs="Cordia New"/>
                        <w:sz w:val="28"/>
                        <w:cs/>
                      </w:rPr>
                      <w:instrText xml:space="preserve">*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1D0A98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 : ฝ่ายประชาสัมพันธ์และบริการข้อมูล ศูนย์ข้อมูลอสังหาริมทรัพย์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ชั้น 18 อาคาร 2 ธนาคารอาคารสงเคราะห์ สำนักงานใหญ่ 63 ถนนพระราม 9 ห้วยขวาง กรุงเทพฯ 10310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โทรศัพท์  0</w:t>
    </w:r>
    <w:r w:rsidR="003F2604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2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-645-967</w:t>
    </w:r>
    <w:r w:rsidR="008E5B13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5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 โทรสาร 0-2643-125</w:t>
    </w:r>
    <w:r w:rsidR="004C62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1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.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reic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.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or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.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th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EEE0C" w14:textId="77777777" w:rsidR="004C62EF" w:rsidRDefault="004C6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2916E" w14:textId="77777777" w:rsidR="00D62D87" w:rsidRDefault="00D62D87">
      <w:pPr>
        <w:spacing w:after="0" w:line="240" w:lineRule="auto"/>
      </w:pPr>
      <w:r>
        <w:separator/>
      </w:r>
    </w:p>
  </w:footnote>
  <w:footnote w:type="continuationSeparator" w:id="0">
    <w:p w14:paraId="464CEA14" w14:textId="77777777" w:rsidR="00D62D87" w:rsidRDefault="00D62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64443" w14:textId="77777777" w:rsidR="004C62EF" w:rsidRDefault="004C62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0B31D" w14:textId="173EAAFE" w:rsidR="003F2604" w:rsidRPr="000A51EB" w:rsidRDefault="006B00A0" w:rsidP="00581730">
    <w:pPr>
      <w:pStyle w:val="Header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oundrect w14:anchorId="6B6C2ACF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23F4F" w14:textId="77777777" w:rsidR="004C62EF" w:rsidRDefault="004C62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C1437"/>
    <w:multiLevelType w:val="hybridMultilevel"/>
    <w:tmpl w:val="9B129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329C8"/>
    <w:multiLevelType w:val="hybridMultilevel"/>
    <w:tmpl w:val="8F6822FA"/>
    <w:lvl w:ilvl="0" w:tplc="816686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1"/>
  </w:num>
  <w:num w:numId="8">
    <w:abstractNumId w:val="8"/>
  </w:num>
  <w:num w:numId="9">
    <w:abstractNumId w:val="9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35"/>
    <w:rsid w:val="0000020A"/>
    <w:rsid w:val="00002912"/>
    <w:rsid w:val="000040F8"/>
    <w:rsid w:val="00005555"/>
    <w:rsid w:val="000055D3"/>
    <w:rsid w:val="00006850"/>
    <w:rsid w:val="00011724"/>
    <w:rsid w:val="00012575"/>
    <w:rsid w:val="000144E7"/>
    <w:rsid w:val="000168A7"/>
    <w:rsid w:val="00021FF1"/>
    <w:rsid w:val="000266F3"/>
    <w:rsid w:val="00030435"/>
    <w:rsid w:val="0003069C"/>
    <w:rsid w:val="00031919"/>
    <w:rsid w:val="000323B2"/>
    <w:rsid w:val="00034D4E"/>
    <w:rsid w:val="000359F4"/>
    <w:rsid w:val="00037E13"/>
    <w:rsid w:val="00044082"/>
    <w:rsid w:val="000446AB"/>
    <w:rsid w:val="0004764D"/>
    <w:rsid w:val="00047ABD"/>
    <w:rsid w:val="0006101C"/>
    <w:rsid w:val="00062AEE"/>
    <w:rsid w:val="00066451"/>
    <w:rsid w:val="00071A41"/>
    <w:rsid w:val="00072C75"/>
    <w:rsid w:val="00073510"/>
    <w:rsid w:val="00074756"/>
    <w:rsid w:val="00076555"/>
    <w:rsid w:val="0009008D"/>
    <w:rsid w:val="00090BDF"/>
    <w:rsid w:val="00091FFB"/>
    <w:rsid w:val="000948BB"/>
    <w:rsid w:val="000A51EB"/>
    <w:rsid w:val="000B1AED"/>
    <w:rsid w:val="000B4058"/>
    <w:rsid w:val="000B5C3C"/>
    <w:rsid w:val="000B6A94"/>
    <w:rsid w:val="000B6D24"/>
    <w:rsid w:val="000B7FF3"/>
    <w:rsid w:val="000C392C"/>
    <w:rsid w:val="000C3A51"/>
    <w:rsid w:val="000C4BA4"/>
    <w:rsid w:val="000D040C"/>
    <w:rsid w:val="000D4237"/>
    <w:rsid w:val="000D5E9B"/>
    <w:rsid w:val="000D6A5F"/>
    <w:rsid w:val="000E252D"/>
    <w:rsid w:val="000E51F7"/>
    <w:rsid w:val="000E5DA1"/>
    <w:rsid w:val="000F1963"/>
    <w:rsid w:val="000F2A04"/>
    <w:rsid w:val="000F392F"/>
    <w:rsid w:val="000F41EB"/>
    <w:rsid w:val="000F665D"/>
    <w:rsid w:val="00103E4F"/>
    <w:rsid w:val="0010477F"/>
    <w:rsid w:val="00104D3F"/>
    <w:rsid w:val="00114B14"/>
    <w:rsid w:val="00116B5F"/>
    <w:rsid w:val="00117D3C"/>
    <w:rsid w:val="00121CBB"/>
    <w:rsid w:val="00121DA3"/>
    <w:rsid w:val="0012399D"/>
    <w:rsid w:val="001253D0"/>
    <w:rsid w:val="00126942"/>
    <w:rsid w:val="00130FF0"/>
    <w:rsid w:val="00131D02"/>
    <w:rsid w:val="00134A4A"/>
    <w:rsid w:val="001352B3"/>
    <w:rsid w:val="0014083C"/>
    <w:rsid w:val="00141B1D"/>
    <w:rsid w:val="00144C73"/>
    <w:rsid w:val="00151708"/>
    <w:rsid w:val="00152E19"/>
    <w:rsid w:val="00154581"/>
    <w:rsid w:val="0016132E"/>
    <w:rsid w:val="00164BCD"/>
    <w:rsid w:val="00167CE4"/>
    <w:rsid w:val="0017504B"/>
    <w:rsid w:val="001825E8"/>
    <w:rsid w:val="001876E6"/>
    <w:rsid w:val="0019173A"/>
    <w:rsid w:val="001935A5"/>
    <w:rsid w:val="001A4399"/>
    <w:rsid w:val="001A64A9"/>
    <w:rsid w:val="001A72E3"/>
    <w:rsid w:val="001A76D6"/>
    <w:rsid w:val="001B1419"/>
    <w:rsid w:val="001B3C0F"/>
    <w:rsid w:val="001C65C3"/>
    <w:rsid w:val="001D0A98"/>
    <w:rsid w:val="001D73E7"/>
    <w:rsid w:val="001E4F97"/>
    <w:rsid w:val="001E5DDA"/>
    <w:rsid w:val="001E6989"/>
    <w:rsid w:val="00203F27"/>
    <w:rsid w:val="00204D9E"/>
    <w:rsid w:val="00205FAB"/>
    <w:rsid w:val="002079B1"/>
    <w:rsid w:val="00212A60"/>
    <w:rsid w:val="0021316D"/>
    <w:rsid w:val="00222C5A"/>
    <w:rsid w:val="00224D5C"/>
    <w:rsid w:val="0022693F"/>
    <w:rsid w:val="0023482D"/>
    <w:rsid w:val="00234F2E"/>
    <w:rsid w:val="002350C4"/>
    <w:rsid w:val="002353DB"/>
    <w:rsid w:val="00240463"/>
    <w:rsid w:val="00241B76"/>
    <w:rsid w:val="0024524A"/>
    <w:rsid w:val="002473F8"/>
    <w:rsid w:val="0025093F"/>
    <w:rsid w:val="002529D6"/>
    <w:rsid w:val="00253D62"/>
    <w:rsid w:val="00255747"/>
    <w:rsid w:val="002570C0"/>
    <w:rsid w:val="00260FF1"/>
    <w:rsid w:val="0026605F"/>
    <w:rsid w:val="002726DD"/>
    <w:rsid w:val="00276B17"/>
    <w:rsid w:val="002907E3"/>
    <w:rsid w:val="0029428A"/>
    <w:rsid w:val="002957A8"/>
    <w:rsid w:val="00296FA4"/>
    <w:rsid w:val="002B562E"/>
    <w:rsid w:val="002C0939"/>
    <w:rsid w:val="002C25EC"/>
    <w:rsid w:val="002C3520"/>
    <w:rsid w:val="002C5F4A"/>
    <w:rsid w:val="002C6466"/>
    <w:rsid w:val="002D5692"/>
    <w:rsid w:val="002D5EBE"/>
    <w:rsid w:val="002D75BC"/>
    <w:rsid w:val="002E09A7"/>
    <w:rsid w:val="002F01AB"/>
    <w:rsid w:val="002F1057"/>
    <w:rsid w:val="002F12D1"/>
    <w:rsid w:val="002F4D49"/>
    <w:rsid w:val="0030137D"/>
    <w:rsid w:val="00303CBD"/>
    <w:rsid w:val="003050F2"/>
    <w:rsid w:val="0030518A"/>
    <w:rsid w:val="0031528D"/>
    <w:rsid w:val="003166A2"/>
    <w:rsid w:val="00322EBE"/>
    <w:rsid w:val="00326479"/>
    <w:rsid w:val="00330569"/>
    <w:rsid w:val="003444F8"/>
    <w:rsid w:val="00344962"/>
    <w:rsid w:val="003537EC"/>
    <w:rsid w:val="00353E09"/>
    <w:rsid w:val="003561F9"/>
    <w:rsid w:val="00360832"/>
    <w:rsid w:val="00362422"/>
    <w:rsid w:val="00362848"/>
    <w:rsid w:val="0037042D"/>
    <w:rsid w:val="0037338D"/>
    <w:rsid w:val="00374352"/>
    <w:rsid w:val="00375CEE"/>
    <w:rsid w:val="00377856"/>
    <w:rsid w:val="003B00E3"/>
    <w:rsid w:val="003B4E00"/>
    <w:rsid w:val="003B6A29"/>
    <w:rsid w:val="003B6DD9"/>
    <w:rsid w:val="003C05DF"/>
    <w:rsid w:val="003C120A"/>
    <w:rsid w:val="003C689F"/>
    <w:rsid w:val="003C7A25"/>
    <w:rsid w:val="003D7ED8"/>
    <w:rsid w:val="003F1417"/>
    <w:rsid w:val="003F2604"/>
    <w:rsid w:val="003F6EEF"/>
    <w:rsid w:val="004002D0"/>
    <w:rsid w:val="004018D4"/>
    <w:rsid w:val="00401B57"/>
    <w:rsid w:val="00402D00"/>
    <w:rsid w:val="00403CF8"/>
    <w:rsid w:val="004044BC"/>
    <w:rsid w:val="0041387C"/>
    <w:rsid w:val="004162C2"/>
    <w:rsid w:val="00432601"/>
    <w:rsid w:val="004328F7"/>
    <w:rsid w:val="004371C4"/>
    <w:rsid w:val="00440E39"/>
    <w:rsid w:val="00441045"/>
    <w:rsid w:val="00444B96"/>
    <w:rsid w:val="00460D4B"/>
    <w:rsid w:val="0046111A"/>
    <w:rsid w:val="004625EB"/>
    <w:rsid w:val="004647F1"/>
    <w:rsid w:val="00472163"/>
    <w:rsid w:val="00482889"/>
    <w:rsid w:val="004843B0"/>
    <w:rsid w:val="00485796"/>
    <w:rsid w:val="0048738F"/>
    <w:rsid w:val="00492024"/>
    <w:rsid w:val="004A4140"/>
    <w:rsid w:val="004B457E"/>
    <w:rsid w:val="004B70B4"/>
    <w:rsid w:val="004C3A0A"/>
    <w:rsid w:val="004C3AC1"/>
    <w:rsid w:val="004C4EA6"/>
    <w:rsid w:val="004C62EF"/>
    <w:rsid w:val="004D235A"/>
    <w:rsid w:val="004E262E"/>
    <w:rsid w:val="004E3AEB"/>
    <w:rsid w:val="004E6E2D"/>
    <w:rsid w:val="004E7583"/>
    <w:rsid w:val="004F29F7"/>
    <w:rsid w:val="004F3559"/>
    <w:rsid w:val="004F44D9"/>
    <w:rsid w:val="004F63E5"/>
    <w:rsid w:val="00507CCD"/>
    <w:rsid w:val="00514EA4"/>
    <w:rsid w:val="00520C90"/>
    <w:rsid w:val="0052260A"/>
    <w:rsid w:val="00522C78"/>
    <w:rsid w:val="0052379E"/>
    <w:rsid w:val="00531FB4"/>
    <w:rsid w:val="00542768"/>
    <w:rsid w:val="00545B9C"/>
    <w:rsid w:val="00553686"/>
    <w:rsid w:val="00555091"/>
    <w:rsid w:val="00560ACD"/>
    <w:rsid w:val="00563D6C"/>
    <w:rsid w:val="005655D5"/>
    <w:rsid w:val="00572E21"/>
    <w:rsid w:val="00573A18"/>
    <w:rsid w:val="00573A51"/>
    <w:rsid w:val="00577428"/>
    <w:rsid w:val="00577BA1"/>
    <w:rsid w:val="00581730"/>
    <w:rsid w:val="005864F5"/>
    <w:rsid w:val="00592862"/>
    <w:rsid w:val="005942E0"/>
    <w:rsid w:val="00597638"/>
    <w:rsid w:val="005978DF"/>
    <w:rsid w:val="005A0612"/>
    <w:rsid w:val="005A1B88"/>
    <w:rsid w:val="005A309E"/>
    <w:rsid w:val="005B0644"/>
    <w:rsid w:val="005B34A4"/>
    <w:rsid w:val="005B372C"/>
    <w:rsid w:val="005B7CA3"/>
    <w:rsid w:val="005C68B9"/>
    <w:rsid w:val="005D13A1"/>
    <w:rsid w:val="005E2FEA"/>
    <w:rsid w:val="005E75F3"/>
    <w:rsid w:val="005F4928"/>
    <w:rsid w:val="005F51A4"/>
    <w:rsid w:val="00601859"/>
    <w:rsid w:val="00607167"/>
    <w:rsid w:val="0061104F"/>
    <w:rsid w:val="006116DC"/>
    <w:rsid w:val="006205C0"/>
    <w:rsid w:val="00623908"/>
    <w:rsid w:val="006239D9"/>
    <w:rsid w:val="00630990"/>
    <w:rsid w:val="00631BF7"/>
    <w:rsid w:val="00636261"/>
    <w:rsid w:val="00636546"/>
    <w:rsid w:val="006407E8"/>
    <w:rsid w:val="00643017"/>
    <w:rsid w:val="00644BEF"/>
    <w:rsid w:val="00651120"/>
    <w:rsid w:val="006514F9"/>
    <w:rsid w:val="00663B4B"/>
    <w:rsid w:val="00664297"/>
    <w:rsid w:val="0066447B"/>
    <w:rsid w:val="00664A76"/>
    <w:rsid w:val="00676141"/>
    <w:rsid w:val="0067693A"/>
    <w:rsid w:val="0068060D"/>
    <w:rsid w:val="00681DD2"/>
    <w:rsid w:val="00683F82"/>
    <w:rsid w:val="00690A32"/>
    <w:rsid w:val="006A6703"/>
    <w:rsid w:val="006B00A0"/>
    <w:rsid w:val="006B6DB7"/>
    <w:rsid w:val="006C3725"/>
    <w:rsid w:val="006C4A25"/>
    <w:rsid w:val="006C58BD"/>
    <w:rsid w:val="006C59F2"/>
    <w:rsid w:val="006C6588"/>
    <w:rsid w:val="006D4924"/>
    <w:rsid w:val="006D60A6"/>
    <w:rsid w:val="006F2493"/>
    <w:rsid w:val="006F29D3"/>
    <w:rsid w:val="006F3E01"/>
    <w:rsid w:val="006F4D1D"/>
    <w:rsid w:val="007019C2"/>
    <w:rsid w:val="00705B4E"/>
    <w:rsid w:val="007151CA"/>
    <w:rsid w:val="00726389"/>
    <w:rsid w:val="00727C9F"/>
    <w:rsid w:val="00730C85"/>
    <w:rsid w:val="007328CA"/>
    <w:rsid w:val="00741E75"/>
    <w:rsid w:val="00742F86"/>
    <w:rsid w:val="007439F5"/>
    <w:rsid w:val="0074756C"/>
    <w:rsid w:val="007522B3"/>
    <w:rsid w:val="00754C2D"/>
    <w:rsid w:val="00755F43"/>
    <w:rsid w:val="007615D6"/>
    <w:rsid w:val="00765E38"/>
    <w:rsid w:val="00770946"/>
    <w:rsid w:val="0077175F"/>
    <w:rsid w:val="00772470"/>
    <w:rsid w:val="00774E2C"/>
    <w:rsid w:val="007764A7"/>
    <w:rsid w:val="00777E00"/>
    <w:rsid w:val="00780CD8"/>
    <w:rsid w:val="0078337B"/>
    <w:rsid w:val="0079084C"/>
    <w:rsid w:val="007963FC"/>
    <w:rsid w:val="00796B28"/>
    <w:rsid w:val="007A2386"/>
    <w:rsid w:val="007A38FB"/>
    <w:rsid w:val="007A48BF"/>
    <w:rsid w:val="007A6667"/>
    <w:rsid w:val="007A6FFE"/>
    <w:rsid w:val="007B37BB"/>
    <w:rsid w:val="007B75C3"/>
    <w:rsid w:val="007C0AB6"/>
    <w:rsid w:val="007C1EB7"/>
    <w:rsid w:val="007C1F59"/>
    <w:rsid w:val="007C60A6"/>
    <w:rsid w:val="007D5F06"/>
    <w:rsid w:val="007E05D3"/>
    <w:rsid w:val="007E289C"/>
    <w:rsid w:val="007F1E6F"/>
    <w:rsid w:val="007F55DB"/>
    <w:rsid w:val="007F5D47"/>
    <w:rsid w:val="007F7979"/>
    <w:rsid w:val="008020D0"/>
    <w:rsid w:val="008029FB"/>
    <w:rsid w:val="00803A29"/>
    <w:rsid w:val="008044EC"/>
    <w:rsid w:val="00807F77"/>
    <w:rsid w:val="00815161"/>
    <w:rsid w:val="00816CFD"/>
    <w:rsid w:val="008242E1"/>
    <w:rsid w:val="0082587C"/>
    <w:rsid w:val="00825EB2"/>
    <w:rsid w:val="0082776C"/>
    <w:rsid w:val="00841A48"/>
    <w:rsid w:val="00843A93"/>
    <w:rsid w:val="0084647B"/>
    <w:rsid w:val="008475B7"/>
    <w:rsid w:val="008518DB"/>
    <w:rsid w:val="00854A2D"/>
    <w:rsid w:val="00866F1E"/>
    <w:rsid w:val="00871FDD"/>
    <w:rsid w:val="00873C6F"/>
    <w:rsid w:val="00874892"/>
    <w:rsid w:val="00877096"/>
    <w:rsid w:val="00880503"/>
    <w:rsid w:val="00880FDD"/>
    <w:rsid w:val="0088154F"/>
    <w:rsid w:val="008820A6"/>
    <w:rsid w:val="0088385B"/>
    <w:rsid w:val="00883E72"/>
    <w:rsid w:val="00885146"/>
    <w:rsid w:val="00886815"/>
    <w:rsid w:val="008956A7"/>
    <w:rsid w:val="008A2958"/>
    <w:rsid w:val="008B5066"/>
    <w:rsid w:val="008B5FF1"/>
    <w:rsid w:val="008B7440"/>
    <w:rsid w:val="008C2706"/>
    <w:rsid w:val="008C5206"/>
    <w:rsid w:val="008E2BDA"/>
    <w:rsid w:val="008E58B5"/>
    <w:rsid w:val="008E5B13"/>
    <w:rsid w:val="0090094E"/>
    <w:rsid w:val="009068E8"/>
    <w:rsid w:val="00907EE4"/>
    <w:rsid w:val="00911F0D"/>
    <w:rsid w:val="009169CA"/>
    <w:rsid w:val="00922BF3"/>
    <w:rsid w:val="0092399D"/>
    <w:rsid w:val="009259BC"/>
    <w:rsid w:val="00925F65"/>
    <w:rsid w:val="009302A8"/>
    <w:rsid w:val="009307E4"/>
    <w:rsid w:val="00931B89"/>
    <w:rsid w:val="009360DB"/>
    <w:rsid w:val="00952290"/>
    <w:rsid w:val="00962C92"/>
    <w:rsid w:val="00962E00"/>
    <w:rsid w:val="009773B6"/>
    <w:rsid w:val="009829AE"/>
    <w:rsid w:val="00985237"/>
    <w:rsid w:val="00991FEC"/>
    <w:rsid w:val="00994599"/>
    <w:rsid w:val="00995515"/>
    <w:rsid w:val="009A00EA"/>
    <w:rsid w:val="009A3BF5"/>
    <w:rsid w:val="009A7A0B"/>
    <w:rsid w:val="009A7BA2"/>
    <w:rsid w:val="009B3C7F"/>
    <w:rsid w:val="009C2222"/>
    <w:rsid w:val="009C2780"/>
    <w:rsid w:val="009C2D3F"/>
    <w:rsid w:val="009C2EEF"/>
    <w:rsid w:val="009C6DDF"/>
    <w:rsid w:val="009C7B32"/>
    <w:rsid w:val="009D1A00"/>
    <w:rsid w:val="009D347C"/>
    <w:rsid w:val="009D44EC"/>
    <w:rsid w:val="009D5A70"/>
    <w:rsid w:val="009E24CE"/>
    <w:rsid w:val="009E6531"/>
    <w:rsid w:val="009F166B"/>
    <w:rsid w:val="009F27B4"/>
    <w:rsid w:val="009F27D5"/>
    <w:rsid w:val="009F69D2"/>
    <w:rsid w:val="00A004B0"/>
    <w:rsid w:val="00A00A79"/>
    <w:rsid w:val="00A00C4A"/>
    <w:rsid w:val="00A0220E"/>
    <w:rsid w:val="00A02644"/>
    <w:rsid w:val="00A05198"/>
    <w:rsid w:val="00A05374"/>
    <w:rsid w:val="00A053C7"/>
    <w:rsid w:val="00A0692A"/>
    <w:rsid w:val="00A06CBE"/>
    <w:rsid w:val="00A16ED9"/>
    <w:rsid w:val="00A236D4"/>
    <w:rsid w:val="00A23EAF"/>
    <w:rsid w:val="00A25F06"/>
    <w:rsid w:val="00A33E17"/>
    <w:rsid w:val="00A343FC"/>
    <w:rsid w:val="00A351EC"/>
    <w:rsid w:val="00A37039"/>
    <w:rsid w:val="00A404A6"/>
    <w:rsid w:val="00A41504"/>
    <w:rsid w:val="00A42F50"/>
    <w:rsid w:val="00A448FF"/>
    <w:rsid w:val="00A57A02"/>
    <w:rsid w:val="00A67561"/>
    <w:rsid w:val="00A74232"/>
    <w:rsid w:val="00A80CC5"/>
    <w:rsid w:val="00A90367"/>
    <w:rsid w:val="00A94F45"/>
    <w:rsid w:val="00A964D4"/>
    <w:rsid w:val="00A97C11"/>
    <w:rsid w:val="00AA0E58"/>
    <w:rsid w:val="00AA2C95"/>
    <w:rsid w:val="00AA3905"/>
    <w:rsid w:val="00AA47C0"/>
    <w:rsid w:val="00AA4DD7"/>
    <w:rsid w:val="00AB309B"/>
    <w:rsid w:val="00AB3970"/>
    <w:rsid w:val="00AB42D3"/>
    <w:rsid w:val="00AC7508"/>
    <w:rsid w:val="00AD1C19"/>
    <w:rsid w:val="00AD6CF4"/>
    <w:rsid w:val="00AE2717"/>
    <w:rsid w:val="00AE49BE"/>
    <w:rsid w:val="00AE62BD"/>
    <w:rsid w:val="00AF1948"/>
    <w:rsid w:val="00AF6AD0"/>
    <w:rsid w:val="00B00F9B"/>
    <w:rsid w:val="00B0213F"/>
    <w:rsid w:val="00B0244A"/>
    <w:rsid w:val="00B07752"/>
    <w:rsid w:val="00B1558A"/>
    <w:rsid w:val="00B16D29"/>
    <w:rsid w:val="00B226E5"/>
    <w:rsid w:val="00B25DA6"/>
    <w:rsid w:val="00B26C84"/>
    <w:rsid w:val="00B40195"/>
    <w:rsid w:val="00B4466D"/>
    <w:rsid w:val="00B44701"/>
    <w:rsid w:val="00B44A1D"/>
    <w:rsid w:val="00B44B91"/>
    <w:rsid w:val="00B71605"/>
    <w:rsid w:val="00B72ABD"/>
    <w:rsid w:val="00B73FF5"/>
    <w:rsid w:val="00B7401F"/>
    <w:rsid w:val="00B75DD5"/>
    <w:rsid w:val="00B76CFB"/>
    <w:rsid w:val="00B77AC3"/>
    <w:rsid w:val="00B82B62"/>
    <w:rsid w:val="00B83EE8"/>
    <w:rsid w:val="00B8453B"/>
    <w:rsid w:val="00B8491E"/>
    <w:rsid w:val="00B9614B"/>
    <w:rsid w:val="00B96E0C"/>
    <w:rsid w:val="00B97704"/>
    <w:rsid w:val="00BA62A1"/>
    <w:rsid w:val="00BA6AFC"/>
    <w:rsid w:val="00BB085E"/>
    <w:rsid w:val="00BB53FC"/>
    <w:rsid w:val="00BC3721"/>
    <w:rsid w:val="00BC3ACF"/>
    <w:rsid w:val="00BC5704"/>
    <w:rsid w:val="00BC7C05"/>
    <w:rsid w:val="00BD10B6"/>
    <w:rsid w:val="00BD7482"/>
    <w:rsid w:val="00BE0026"/>
    <w:rsid w:val="00BE4CF5"/>
    <w:rsid w:val="00BE7E10"/>
    <w:rsid w:val="00BF44FE"/>
    <w:rsid w:val="00BF65D0"/>
    <w:rsid w:val="00C01C74"/>
    <w:rsid w:val="00C03D62"/>
    <w:rsid w:val="00C12E21"/>
    <w:rsid w:val="00C14FEC"/>
    <w:rsid w:val="00C16354"/>
    <w:rsid w:val="00C16DB9"/>
    <w:rsid w:val="00C20AB3"/>
    <w:rsid w:val="00C37285"/>
    <w:rsid w:val="00C44115"/>
    <w:rsid w:val="00C46F1B"/>
    <w:rsid w:val="00C47C52"/>
    <w:rsid w:val="00C51356"/>
    <w:rsid w:val="00C5178D"/>
    <w:rsid w:val="00C517EB"/>
    <w:rsid w:val="00C519C3"/>
    <w:rsid w:val="00C54723"/>
    <w:rsid w:val="00C56323"/>
    <w:rsid w:val="00C56562"/>
    <w:rsid w:val="00C575EF"/>
    <w:rsid w:val="00C6147C"/>
    <w:rsid w:val="00C61E41"/>
    <w:rsid w:val="00C63973"/>
    <w:rsid w:val="00C64A29"/>
    <w:rsid w:val="00C669E0"/>
    <w:rsid w:val="00C67CF9"/>
    <w:rsid w:val="00C67D21"/>
    <w:rsid w:val="00C72E57"/>
    <w:rsid w:val="00C73751"/>
    <w:rsid w:val="00C77490"/>
    <w:rsid w:val="00C9032B"/>
    <w:rsid w:val="00C905EA"/>
    <w:rsid w:val="00C90662"/>
    <w:rsid w:val="00C94B77"/>
    <w:rsid w:val="00C97961"/>
    <w:rsid w:val="00CA47D9"/>
    <w:rsid w:val="00CB01A7"/>
    <w:rsid w:val="00CB0FB1"/>
    <w:rsid w:val="00CB6A0D"/>
    <w:rsid w:val="00CB6E53"/>
    <w:rsid w:val="00CD6D45"/>
    <w:rsid w:val="00CE1052"/>
    <w:rsid w:val="00CE1205"/>
    <w:rsid w:val="00CE2809"/>
    <w:rsid w:val="00CE4F6B"/>
    <w:rsid w:val="00CE7D00"/>
    <w:rsid w:val="00CF1BD7"/>
    <w:rsid w:val="00CF1D63"/>
    <w:rsid w:val="00CF4341"/>
    <w:rsid w:val="00CF7281"/>
    <w:rsid w:val="00CF734C"/>
    <w:rsid w:val="00D02B00"/>
    <w:rsid w:val="00D052D4"/>
    <w:rsid w:val="00D05650"/>
    <w:rsid w:val="00D07167"/>
    <w:rsid w:val="00D105EE"/>
    <w:rsid w:val="00D1194C"/>
    <w:rsid w:val="00D22E5D"/>
    <w:rsid w:val="00D30C26"/>
    <w:rsid w:val="00D3236A"/>
    <w:rsid w:val="00D3397D"/>
    <w:rsid w:val="00D3755D"/>
    <w:rsid w:val="00D375CD"/>
    <w:rsid w:val="00D379C4"/>
    <w:rsid w:val="00D40155"/>
    <w:rsid w:val="00D43507"/>
    <w:rsid w:val="00D5292B"/>
    <w:rsid w:val="00D52B41"/>
    <w:rsid w:val="00D54E1B"/>
    <w:rsid w:val="00D56675"/>
    <w:rsid w:val="00D60966"/>
    <w:rsid w:val="00D61FA4"/>
    <w:rsid w:val="00D62D87"/>
    <w:rsid w:val="00D64273"/>
    <w:rsid w:val="00D644F4"/>
    <w:rsid w:val="00D72CE5"/>
    <w:rsid w:val="00D7680D"/>
    <w:rsid w:val="00D76F39"/>
    <w:rsid w:val="00D90455"/>
    <w:rsid w:val="00D906C1"/>
    <w:rsid w:val="00D948B5"/>
    <w:rsid w:val="00D94CD7"/>
    <w:rsid w:val="00D973B1"/>
    <w:rsid w:val="00DA079E"/>
    <w:rsid w:val="00DA0CF4"/>
    <w:rsid w:val="00DA4139"/>
    <w:rsid w:val="00DA7043"/>
    <w:rsid w:val="00DA7D84"/>
    <w:rsid w:val="00DB2F7F"/>
    <w:rsid w:val="00DB4904"/>
    <w:rsid w:val="00DB7890"/>
    <w:rsid w:val="00DC3DD6"/>
    <w:rsid w:val="00DC43F7"/>
    <w:rsid w:val="00DD0AD1"/>
    <w:rsid w:val="00DD2357"/>
    <w:rsid w:val="00DE12FF"/>
    <w:rsid w:val="00DE7EC0"/>
    <w:rsid w:val="00DF3188"/>
    <w:rsid w:val="00DF6BF0"/>
    <w:rsid w:val="00DF7DF6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7254"/>
    <w:rsid w:val="00E17EF9"/>
    <w:rsid w:val="00E201D3"/>
    <w:rsid w:val="00E261DC"/>
    <w:rsid w:val="00E3164B"/>
    <w:rsid w:val="00E3241A"/>
    <w:rsid w:val="00E41E91"/>
    <w:rsid w:val="00E430E6"/>
    <w:rsid w:val="00E52FB3"/>
    <w:rsid w:val="00E54F79"/>
    <w:rsid w:val="00E55101"/>
    <w:rsid w:val="00E55B3E"/>
    <w:rsid w:val="00E55FDA"/>
    <w:rsid w:val="00E57A87"/>
    <w:rsid w:val="00E60D17"/>
    <w:rsid w:val="00E60FD2"/>
    <w:rsid w:val="00E64E68"/>
    <w:rsid w:val="00E66890"/>
    <w:rsid w:val="00E66F4F"/>
    <w:rsid w:val="00E76EAC"/>
    <w:rsid w:val="00E779DB"/>
    <w:rsid w:val="00E93B82"/>
    <w:rsid w:val="00E93C0F"/>
    <w:rsid w:val="00E96C45"/>
    <w:rsid w:val="00E96DB9"/>
    <w:rsid w:val="00EA0C0B"/>
    <w:rsid w:val="00EA25B7"/>
    <w:rsid w:val="00EA2652"/>
    <w:rsid w:val="00EA50DE"/>
    <w:rsid w:val="00EA61DB"/>
    <w:rsid w:val="00EA7D46"/>
    <w:rsid w:val="00EB04E9"/>
    <w:rsid w:val="00EB1426"/>
    <w:rsid w:val="00EB3464"/>
    <w:rsid w:val="00EC1161"/>
    <w:rsid w:val="00ED4978"/>
    <w:rsid w:val="00ED52C7"/>
    <w:rsid w:val="00ED54BB"/>
    <w:rsid w:val="00EE417E"/>
    <w:rsid w:val="00EF0D91"/>
    <w:rsid w:val="00EF3FE8"/>
    <w:rsid w:val="00F0147B"/>
    <w:rsid w:val="00F01B60"/>
    <w:rsid w:val="00F04A00"/>
    <w:rsid w:val="00F123B7"/>
    <w:rsid w:val="00F16946"/>
    <w:rsid w:val="00F1745F"/>
    <w:rsid w:val="00F306DD"/>
    <w:rsid w:val="00F342C8"/>
    <w:rsid w:val="00F362DC"/>
    <w:rsid w:val="00F404B0"/>
    <w:rsid w:val="00F426ED"/>
    <w:rsid w:val="00F46982"/>
    <w:rsid w:val="00F50D6F"/>
    <w:rsid w:val="00F55AC0"/>
    <w:rsid w:val="00F569E9"/>
    <w:rsid w:val="00F5742B"/>
    <w:rsid w:val="00F6141C"/>
    <w:rsid w:val="00F65032"/>
    <w:rsid w:val="00F76A32"/>
    <w:rsid w:val="00F819B3"/>
    <w:rsid w:val="00F8610B"/>
    <w:rsid w:val="00F87C4D"/>
    <w:rsid w:val="00F92D0C"/>
    <w:rsid w:val="00F948CE"/>
    <w:rsid w:val="00F950BB"/>
    <w:rsid w:val="00F95F81"/>
    <w:rsid w:val="00FA5710"/>
    <w:rsid w:val="00FA74F0"/>
    <w:rsid w:val="00FB67D1"/>
    <w:rsid w:val="00FB6C79"/>
    <w:rsid w:val="00FB79B4"/>
    <w:rsid w:val="00FC383E"/>
    <w:rsid w:val="00FC59EC"/>
    <w:rsid w:val="00FC5C3E"/>
    <w:rsid w:val="00FD1554"/>
    <w:rsid w:val="00FD20C2"/>
    <w:rsid w:val="00FD2852"/>
    <w:rsid w:val="00FD4377"/>
    <w:rsid w:val="00FD4AB9"/>
    <w:rsid w:val="00FD5032"/>
    <w:rsid w:val="00FD5BC5"/>
    <w:rsid w:val="00FD7E0A"/>
    <w:rsid w:val="00FE0A75"/>
    <w:rsid w:val="00FF0C07"/>
    <w:rsid w:val="00FF28A9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6714D"/>
  <w15:chartTrackingRefBased/>
  <w15:docId w15:val="{23725F7F-7CB7-4B24-A57F-C9CBD319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C7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PageNumber">
    <w:name w:val="page number"/>
    <w:basedOn w:val="DefaultParagraphFont"/>
    <w:rsid w:val="00360832"/>
  </w:style>
  <w:style w:type="paragraph" w:styleId="Header">
    <w:name w:val="header"/>
    <w:basedOn w:val="Normal"/>
    <w:link w:val="HeaderChar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92C"/>
    <w:rPr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3743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5C3"/>
    <w:rPr>
      <w:rFonts w:ascii="Tahoma" w:hAnsi="Tahoma"/>
      <w:sz w:val="16"/>
    </w:rPr>
  </w:style>
  <w:style w:type="paragraph" w:styleId="NormalWeb">
    <w:name w:val="Normal (Web)"/>
    <w:basedOn w:val="Normal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2F01AB"/>
    <w:rPr>
      <w:b/>
      <w:bCs/>
    </w:rPr>
  </w:style>
  <w:style w:type="character" w:customStyle="1" w:styleId="popdetail1">
    <w:name w:val="popdetail1"/>
    <w:basedOn w:val="DefaultParagraphFont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FooterChar">
    <w:name w:val="Footer Char"/>
    <w:link w:val="Footer"/>
    <w:uiPriority w:val="99"/>
    <w:rsid w:val="006B00A0"/>
    <w:rPr>
      <w:sz w:val="22"/>
      <w:szCs w:val="25"/>
    </w:rPr>
  </w:style>
  <w:style w:type="paragraph" w:styleId="NoSpacing">
    <w:name w:val="No Spacing"/>
    <w:uiPriority w:val="1"/>
    <w:qFormat/>
    <w:rsid w:val="00C905EA"/>
    <w:rPr>
      <w:sz w:val="22"/>
      <w:szCs w:val="28"/>
    </w:rPr>
  </w:style>
  <w:style w:type="table" w:styleId="TableGrid">
    <w:name w:val="Table Grid"/>
    <w:basedOn w:val="TableNormal"/>
    <w:uiPriority w:val="39"/>
    <w:rsid w:val="00CF4341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1A8D2-292F-46EC-86AE-CBD8CE28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1668</Words>
  <Characters>9508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HP09</cp:lastModifiedBy>
  <cp:revision>13</cp:revision>
  <cp:lastPrinted>2021-04-09T03:23:00Z</cp:lastPrinted>
  <dcterms:created xsi:type="dcterms:W3CDTF">2021-05-10T01:56:00Z</dcterms:created>
  <dcterms:modified xsi:type="dcterms:W3CDTF">2021-05-10T04:13:00Z</dcterms:modified>
</cp:coreProperties>
</file>