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4E816" w14:textId="77777777" w:rsidR="00C96F32" w:rsidRPr="00165FDA" w:rsidRDefault="002F521B" w:rsidP="00C96F32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165FDA">
        <w:rPr>
          <w:rFonts w:ascii="Cordia New" w:hAnsi="Cordia New" w:cs="Cordia New" w:hint="cs"/>
          <w:b/>
          <w:bCs/>
          <w:noProof/>
          <w:color w:val="000000"/>
          <w:sz w:val="30"/>
          <w:szCs w:val="30"/>
          <w:cs/>
        </w:rPr>
        <w:drawing>
          <wp:inline distT="0" distB="0" distL="0" distR="0" wp14:anchorId="6090B674" wp14:editId="2AB4739B">
            <wp:extent cx="1485900" cy="56750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492" cy="6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7206" w14:textId="2C90459D" w:rsidR="00C96F32" w:rsidRDefault="00EA7B34" w:rsidP="003B21A4">
      <w:pPr>
        <w:spacing w:after="0" w:line="240" w:lineRule="auto"/>
        <w:ind w:left="6480"/>
        <w:jc w:val="right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165FDA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      </w:t>
      </w:r>
      <w:bookmarkStart w:id="0" w:name="_Hlk62146639"/>
      <w:r w:rsidR="00C96F32" w:rsidRPr="00165FDA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ข่าวประชาสัมพันธ์</w:t>
      </w:r>
    </w:p>
    <w:p w14:paraId="014F7C0A" w14:textId="77777777" w:rsidR="00EA7F55" w:rsidRPr="00165FDA" w:rsidRDefault="00EA7F55" w:rsidP="00EA7F55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14:paraId="61562D6C" w14:textId="77777777" w:rsidR="00EA7F55" w:rsidRDefault="00EA7F55" w:rsidP="00EA7F55">
      <w:pPr>
        <w:spacing w:after="0" w:line="240" w:lineRule="auto"/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u w:val="single"/>
        </w:rPr>
      </w:pPr>
      <w:r w:rsidRPr="00165FD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>กรุงไทยกำไร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>ก่อนตั้งสำรองปี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63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u w:val="single"/>
          <w:cs/>
        </w:rPr>
        <w:t xml:space="preserve"> เพิ่มขึ้น</w:t>
      </w:r>
      <w:r w:rsidRPr="00165FD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165FD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9</w:t>
      </w:r>
      <w:r w:rsidRPr="00165FDA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u w:val="single"/>
          <w:cs/>
        </w:rPr>
        <w:t>%</w:t>
      </w:r>
      <w:r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u w:val="single"/>
          <w:cs/>
        </w:rPr>
        <w:t xml:space="preserve"> รุกกันสำรองเข้มรับความไม่แน่นอนทางเศรษฐกิจ</w:t>
      </w:r>
    </w:p>
    <w:p w14:paraId="4219855E" w14:textId="77777777" w:rsidR="00EA7F55" w:rsidRPr="00502724" w:rsidRDefault="00EA7F55" w:rsidP="00EA7F55">
      <w:pPr>
        <w:spacing w:after="0" w:line="240" w:lineRule="auto"/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u w:val="single"/>
        </w:rPr>
      </w:pPr>
    </w:p>
    <w:p w14:paraId="681E3320" w14:textId="736BA399" w:rsidR="00EA7F55" w:rsidRPr="00E44AB9" w:rsidRDefault="00EA7F55" w:rsidP="00EA7F55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b/>
          <w:bCs/>
          <w:color w:val="FF0000"/>
          <w:sz w:val="30"/>
          <w:szCs w:val="30"/>
          <w:cs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ธนาคารกรุงไทยและบริษัทย่อยมีกำไรจากการดำเนินงาน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ก่อนการตั้งสำรอง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ปี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กว่า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68,7</w:t>
      </w:r>
      <w:r>
        <w:rPr>
          <w:rFonts w:asciiTheme="minorBidi" w:eastAsia="Times New Roman" w:hAnsiTheme="minorBidi"/>
          <w:color w:val="000000"/>
          <w:sz w:val="30"/>
          <w:szCs w:val="30"/>
        </w:rPr>
        <w:t>83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เพิ่มขึ้นร้อยละ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8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9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จากช่วงเดียวกันของปีก่อน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อานิสงส์สินเชื่อเติบโตกว่าร้อยละ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12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แล</w:t>
      </w:r>
      <w:r w:rsidR="003B21A4">
        <w:rPr>
          <w:rFonts w:asciiTheme="minorBidi" w:eastAsia="Times New Roman" w:hAnsiTheme="minorBidi" w:hint="cs"/>
          <w:color w:val="000000"/>
          <w:sz w:val="30"/>
          <w:szCs w:val="30"/>
          <w:cs/>
        </w:rPr>
        <w:t>ะ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การคุมค่าใช้จ่ายในการดำเนินงานและต้นทุนการเงิน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หนุน</w:t>
      </w:r>
      <w:r w:rsidRPr="00AE56BF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Cost to Income ratio</w:t>
      </w:r>
      <w:r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ลดลงเหลือร้อยละ </w:t>
      </w:r>
      <w:r>
        <w:rPr>
          <w:rFonts w:asciiTheme="minorBidi" w:eastAsia="Times New Roman" w:hAnsiTheme="minorBidi"/>
          <w:color w:val="000000"/>
          <w:sz w:val="30"/>
          <w:szCs w:val="30"/>
        </w:rPr>
        <w:t xml:space="preserve">43.7%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รุกตั้งสำรองเข้มเพิ่มขึ้นกว่า</w:t>
      </w:r>
      <w:r w:rsidR="003B21A4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  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ร้อยละ </w:t>
      </w:r>
      <w:r>
        <w:rPr>
          <w:rFonts w:asciiTheme="minorBidi" w:eastAsia="Times New Roman" w:hAnsiTheme="minorBidi"/>
          <w:color w:val="000000"/>
          <w:sz w:val="30"/>
          <w:szCs w:val="30"/>
        </w:rPr>
        <w:t>88.6%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รองรับความไม่แน่นอนทางเศรษฐกิจ และความเสี่ยง</w:t>
      </w:r>
      <w:r w:rsidR="00D93469"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ที่อาจจะ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เกิด </w:t>
      </w:r>
      <w:r>
        <w:rPr>
          <w:rFonts w:asciiTheme="minorBidi" w:eastAsia="Times New Roman" w:hAnsiTheme="minorBidi"/>
          <w:color w:val="000000"/>
          <w:sz w:val="30"/>
          <w:szCs w:val="30"/>
        </w:rPr>
        <w:t>NPLs Cliff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หลังเดินหน้าออกมาตรการช่วยเหลือลูกค้าต่อเนื่อง </w:t>
      </w:r>
    </w:p>
    <w:p w14:paraId="699C3381" w14:textId="1EEBD40B" w:rsidR="00EA7F55" w:rsidRPr="00165FDA" w:rsidRDefault="00EA7F55" w:rsidP="00EA7F55">
      <w:pPr>
        <w:spacing w:after="0" w:line="240" w:lineRule="auto"/>
        <w:ind w:firstLine="709"/>
        <w:jc w:val="both"/>
        <w:rPr>
          <w:rFonts w:asciiTheme="minorBidi" w:eastAsia="Times New Roman" w:hAnsiTheme="minorBidi"/>
          <w:b/>
          <w:bCs/>
          <w:sz w:val="30"/>
          <w:szCs w:val="30"/>
          <w:u w:val="single"/>
        </w:rPr>
      </w:pPr>
      <w:r w:rsidRPr="00165FD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กรรมการผู้จัดการใหญ่ ธนาคารกรุงไทย เปิดเผยว่า</w:t>
      </w:r>
      <w:r w:rsidRPr="00165FD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ธนาคารและบริษัทย่อยมีกำไรจากการดำเนินงานสำหรับปี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เท่ากับ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68,7</w:t>
      </w:r>
      <w:r>
        <w:rPr>
          <w:rFonts w:asciiTheme="minorBidi" w:eastAsia="Times New Roman" w:hAnsiTheme="minorBidi"/>
          <w:color w:val="000000"/>
          <w:sz w:val="30"/>
          <w:szCs w:val="30"/>
        </w:rPr>
        <w:t>83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เพิ่มขึ้นร้อยละ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8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9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จากช่วงเดียวกันของปีก่อน โดยรายได้ดอกเบี้ยสุทธิอยู่ในระดับเดียวกันกับปี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2562 </w:t>
      </w:r>
      <w:r w:rsidRPr="00165FDA">
        <w:rPr>
          <w:rFonts w:asciiTheme="minorBidi" w:hAnsiTheme="minorBidi" w:hint="cs"/>
          <w:sz w:val="30"/>
          <w:szCs w:val="30"/>
          <w:cs/>
        </w:rPr>
        <w:t>แม้ว่าอัตรา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ดอกเบี้ยนโยบายและอัตราดอกเบี้ยเงินให้สินเชื่อที่ปรับลดลงอย่างต่อเนื่อง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อย่างไรก็ตาม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ธนาคารมีรายได้ดอกเบี้ยพิเศษที่เพิ่มขึ้น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สินเชื่อที่เติบโตดี</w:t>
      </w:r>
      <w:r w:rsidR="003B21A4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ร้อยละ </w:t>
      </w:r>
      <w:r w:rsidR="003B21A4">
        <w:rPr>
          <w:rFonts w:asciiTheme="minorBidi" w:eastAsia="Times New Roman" w:hAnsiTheme="minorBidi"/>
          <w:color w:val="000000"/>
          <w:sz w:val="30"/>
          <w:szCs w:val="30"/>
        </w:rPr>
        <w:t xml:space="preserve">12 </w:t>
      </w:r>
      <w:r w:rsidR="003B21A4">
        <w:rPr>
          <w:rFonts w:asciiTheme="minorBidi" w:eastAsia="Times New Roman" w:hAnsiTheme="minorBidi" w:hint="cs"/>
          <w:color w:val="000000"/>
          <w:sz w:val="30"/>
          <w:szCs w:val="30"/>
          <w:cs/>
        </w:rPr>
        <w:t>ซึ่งธนาคารขยายสินเชื่อด้วยความระมัดระวัง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และต้นทุนทางการเงินที่ลดลง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ช่วยลดผลกระทบจากการปรับลดอัตราดอกเบี้ยดังกล่าว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ประกอบกับค่าใช้จ่ายจากการดำเนินงานลดลงมากถึงร้อยละ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14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4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ส่งผลให้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Cost to Income ratio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เท่ากับร้อยละ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43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>
        <w:rPr>
          <w:rFonts w:asciiTheme="minorBidi" w:eastAsia="Times New Roman" w:hAnsiTheme="minorBidi"/>
          <w:color w:val="000000"/>
          <w:sz w:val="30"/>
          <w:szCs w:val="30"/>
        </w:rPr>
        <w:t>7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ลดลงจากร้อยละ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49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7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ในปี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2562</w:t>
      </w:r>
    </w:p>
    <w:p w14:paraId="2870D6BF" w14:textId="7DE9DA58" w:rsidR="00EA7F55" w:rsidRPr="00165FDA" w:rsidRDefault="00EA7F55" w:rsidP="00EA7F55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30"/>
          <w:szCs w:val="30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ธนาคารและบริษัทย่อยทยอยตั้งสำรองผลขาดทุนด้านเครดิตที่คาดว่าจะเกิดขึ้นในระดับที่สูง จำนวน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44,903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เพิ่มขึ้นร้อยละ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88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6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เมื่อเทียบกับค่าใช้จ่ายหนี้สูญ หนี้สงสัยจะสูญฯ ในปี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2562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โดยพิจารณาอย่างรอบคอบถึงปัจจัยแวดล้อมในการดำเนินธุรกิจที่เปลี่ยนแปลงอย่างต่อเนื่อง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ทั้ง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ภาวะเศรษฐกิจที่ชะลอตัวและ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มี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ความไม่แน่นอนสูงที่อาจส่งผลต่อคุณภาพสินเชื่อ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หรือ </w:t>
      </w:r>
      <w:r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NPLs Cliff  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ซึ่งธนาคารได้เดินหน้าออกมาตรการช่วยเหลือลูกค้าอย่างต่อเนื่อง</w:t>
      </w:r>
      <w:r w:rsidR="00681D1C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ในช่วงที่ผ่านมา 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ทำให้อัตราส่วน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Coverage Ratio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ณ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31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ธันวาคม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2563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เพิ่มขึ้นเป็นร้อยละ </w:t>
      </w:r>
      <w:r w:rsidRPr="00165FDA">
        <w:rPr>
          <w:rFonts w:asciiTheme="minorBidi" w:hAnsiTheme="minorBidi" w:cs="Cordia New"/>
          <w:sz w:val="30"/>
          <w:szCs w:val="30"/>
        </w:rPr>
        <w:t>147</w:t>
      </w:r>
      <w:r w:rsidRPr="00165FDA">
        <w:rPr>
          <w:rFonts w:asciiTheme="minorBidi" w:hAnsiTheme="minorBidi" w:cs="Cordia New"/>
          <w:sz w:val="30"/>
          <w:szCs w:val="30"/>
          <w:cs/>
        </w:rPr>
        <w:t>.</w:t>
      </w:r>
      <w:r w:rsidRPr="00165FDA">
        <w:rPr>
          <w:rFonts w:asciiTheme="minorBidi" w:hAnsiTheme="minorBidi" w:cs="Cordia New"/>
          <w:sz w:val="30"/>
          <w:szCs w:val="30"/>
        </w:rPr>
        <w:t>3</w:t>
      </w:r>
      <w:r w:rsidRPr="00165FD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จากร้อยละ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131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8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ณ วันที่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31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ธันวาคม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2562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ควบคู่กับการบริหารจัดการคุณภาพสินทรัพย์ของธนาคารโดยมี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NPLs Ratio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Gross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เท่ากับร้อยละ </w:t>
      </w:r>
      <w:r w:rsidRPr="00165FDA">
        <w:rPr>
          <w:rFonts w:asciiTheme="minorBidi" w:hAnsiTheme="minorBidi"/>
          <w:sz w:val="30"/>
          <w:szCs w:val="30"/>
        </w:rPr>
        <w:t>3</w:t>
      </w:r>
      <w:r w:rsidRPr="00165FDA">
        <w:rPr>
          <w:rFonts w:asciiTheme="minorBidi" w:hAnsiTheme="minorBidi" w:cs="Cordia New"/>
          <w:sz w:val="30"/>
          <w:szCs w:val="30"/>
          <w:cs/>
        </w:rPr>
        <w:t>.</w:t>
      </w:r>
      <w:r w:rsidRPr="00165FDA">
        <w:rPr>
          <w:rFonts w:asciiTheme="minorBidi" w:hAnsiTheme="minorBidi"/>
          <w:sz w:val="30"/>
          <w:szCs w:val="30"/>
        </w:rPr>
        <w:t>81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ลดลงจากร้อยละ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4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33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ณ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31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ธันวาคม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2562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</w:p>
    <w:p w14:paraId="0BEB3309" w14:textId="77777777" w:rsidR="00EA7F55" w:rsidRPr="00165FDA" w:rsidRDefault="00EA7F55" w:rsidP="00EA7F55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sz w:val="30"/>
          <w:szCs w:val="30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จากผลประกอบการดังกล่าวและการตั้งสำรองผลขาดทุนด้านเครดิตที่คาดว่าจะเกิดขึ้นในระดับสูงส่งผลให้ธนาคารและบริษัทย่อยมีกำไรสุทธิส่วนที่เป็นของธนาคาร เท่ากับ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16,7</w:t>
      </w:r>
      <w:r w:rsidRPr="00084F8A">
        <w:rPr>
          <w:rFonts w:asciiTheme="minorBidi" w:hAnsiTheme="minorBidi"/>
          <w:sz w:val="30"/>
          <w:szCs w:val="30"/>
        </w:rPr>
        <w:t>32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ล้านบาท ลดลงร้อยละ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42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9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จากช่วงเดียวกันของปีก่อน</w:t>
      </w:r>
    </w:p>
    <w:p w14:paraId="591184FC" w14:textId="77777777" w:rsidR="00EA7F55" w:rsidRPr="00165FDA" w:rsidRDefault="00EA7F55" w:rsidP="00EA7F55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sz w:val="30"/>
          <w:szCs w:val="30"/>
          <w:u w:val="single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สำหรับไตรมาส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4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/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ธนาคารและบริษัทย่อยมีกำไรจากการดำเนินงานเท่ากับ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14,6</w:t>
      </w:r>
      <w:r>
        <w:rPr>
          <w:rFonts w:asciiTheme="minorBidi" w:eastAsia="Times New Roman" w:hAnsiTheme="minorBidi"/>
          <w:color w:val="000000"/>
          <w:sz w:val="30"/>
          <w:szCs w:val="30"/>
        </w:rPr>
        <w:t>34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ลดลง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br/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2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จากไตรมาสเดียวกันของปีก่อน ผลจากรายได้ดอกเบี้ยสุทธิที่ลดลงเล็กน้อย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ประกอบกับการลดลงของรายได้</w:t>
      </w:r>
      <w:r w:rsidRPr="00165FDA">
        <w:rPr>
          <w:rFonts w:asciiTheme="minorBidi" w:hAnsiTheme="minorBidi" w:cs="Cordia New"/>
          <w:sz w:val="30"/>
          <w:szCs w:val="30"/>
          <w:cs/>
        </w:rPr>
        <w:t>ที่มิใช่ดอกเบี้ย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ทำให้กำไรจากการดำเนินงานลดลง แม้ว่าธนาคารได้บริหารจัดการลดค่าใช้จ่ายจากการดำเนินงาน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ลด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ลงร้อยละ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1</w:t>
      </w:r>
      <w:r>
        <w:rPr>
          <w:rFonts w:asciiTheme="minorBidi" w:eastAsia="Times New Roman" w:hAnsiTheme="minorBidi"/>
          <w:color w:val="000000"/>
          <w:sz w:val="30"/>
          <w:szCs w:val="30"/>
        </w:rPr>
        <w:t>6.1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จากไตรมาสเดียวกันของปีที่ผ่านมา</w:t>
      </w:r>
    </w:p>
    <w:p w14:paraId="1027918A" w14:textId="77777777" w:rsidR="00EA7F55" w:rsidRDefault="00EA7F55" w:rsidP="00EA7F55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sz w:val="30"/>
          <w:szCs w:val="30"/>
          <w:u w:val="single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ในไตรมาส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4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/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2563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ธนาคารตั้งสำรองผลขาดทุนด้านเครดิตที่คาดว่าจะเกิดขึ้น จำนวน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9,254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เพิ่มขึ้น 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91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8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ตามหลักการพิจารณาอย่างรอบคอบส่งผลให้กำไรสุทธิส่วนที่เป็นของธนาคาร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เท่ากับ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3,4</w:t>
      </w:r>
      <w:r w:rsidRPr="00165FDA">
        <w:rPr>
          <w:rFonts w:asciiTheme="minorBidi" w:eastAsia="Times New Roman" w:hAnsiTheme="minorBidi" w:hint="cs"/>
          <w:color w:val="000000"/>
          <w:sz w:val="30"/>
          <w:szCs w:val="30"/>
          <w:cs/>
        </w:rPr>
        <w:t>53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ล้านบาท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ลดลงร้อยละ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53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>
        <w:rPr>
          <w:rFonts w:asciiTheme="minorBidi" w:eastAsia="Times New Roman" w:hAnsiTheme="minorBidi" w:cs="Cordia New"/>
          <w:color w:val="000000"/>
          <w:sz w:val="30"/>
          <w:szCs w:val="30"/>
        </w:rPr>
        <w:t>7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จากไตรมาสเดียวกันของปี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2562</w:t>
      </w:r>
    </w:p>
    <w:p w14:paraId="6092F78D" w14:textId="77777777" w:rsidR="000A6027" w:rsidRPr="00165FDA" w:rsidRDefault="000A6027" w:rsidP="00EA7F55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sz w:val="30"/>
          <w:szCs w:val="30"/>
          <w:u w:val="single"/>
        </w:rPr>
      </w:pPr>
      <w:bookmarkStart w:id="1" w:name="_GoBack"/>
      <w:bookmarkEnd w:id="1"/>
    </w:p>
    <w:p w14:paraId="59071460" w14:textId="77777777" w:rsidR="00EA7F55" w:rsidRPr="00165FDA" w:rsidRDefault="00EA7F55" w:rsidP="00EA7F55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30"/>
          <w:szCs w:val="30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lastRenderedPageBreak/>
        <w:t xml:space="preserve">ณ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31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ธันวาคม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ธนาคารมียอดสินเชื่อและดอกเบี้ยค้างรับสุทธิ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2,197,674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ล้านบาท เติบโตร้อยละ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12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จากสิ้นปี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2562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โดยธนาคาร (งบการเงิน</w:t>
      </w:r>
      <w:r w:rsidRPr="00165FDA">
        <w:rPr>
          <w:rFonts w:asciiTheme="minorBidi" w:eastAsia="Times New Roman" w:hAnsiTheme="minorBidi"/>
          <w:sz w:val="30"/>
          <w:szCs w:val="30"/>
          <w:cs/>
        </w:rPr>
        <w:t xml:space="preserve">เฉพาะ) มีอัตราส่วนเงินกองทุนชั้นที่ </w:t>
      </w:r>
      <w:r w:rsidRPr="00165FDA">
        <w:rPr>
          <w:rFonts w:asciiTheme="minorBidi" w:eastAsia="Times New Roman" w:hAnsiTheme="minorBidi"/>
          <w:sz w:val="30"/>
          <w:szCs w:val="30"/>
        </w:rPr>
        <w:t xml:space="preserve">1 </w:t>
      </w:r>
      <w:r w:rsidRPr="00165FDA">
        <w:rPr>
          <w:rFonts w:asciiTheme="minorBidi" w:eastAsia="Times New Roman" w:hAnsiTheme="minorBidi"/>
          <w:sz w:val="30"/>
          <w:szCs w:val="30"/>
          <w:cs/>
        </w:rPr>
        <w:t xml:space="preserve">ร้อยละ </w:t>
      </w:r>
      <w:r w:rsidRPr="00165FDA">
        <w:rPr>
          <w:rFonts w:asciiTheme="minorBidi" w:hAnsiTheme="minorBidi" w:cs="Cordia New"/>
          <w:sz w:val="30"/>
          <w:szCs w:val="30"/>
        </w:rPr>
        <w:t>15</w:t>
      </w:r>
      <w:r w:rsidRPr="00165FDA">
        <w:rPr>
          <w:rFonts w:asciiTheme="minorBidi" w:hAnsiTheme="minorBidi" w:cs="Cordia New"/>
          <w:sz w:val="30"/>
          <w:szCs w:val="30"/>
          <w:cs/>
        </w:rPr>
        <w:t>.</w:t>
      </w:r>
      <w:r w:rsidRPr="00165FDA">
        <w:rPr>
          <w:rFonts w:asciiTheme="minorBidi" w:hAnsiTheme="minorBidi" w:cs="Cordia New"/>
          <w:sz w:val="30"/>
          <w:szCs w:val="30"/>
        </w:rPr>
        <w:t>3</w:t>
      </w:r>
      <w:r>
        <w:rPr>
          <w:rFonts w:asciiTheme="minorBidi" w:hAnsiTheme="minorBidi" w:cs="Cordia New"/>
          <w:sz w:val="30"/>
          <w:szCs w:val="30"/>
        </w:rPr>
        <w:t>5</w:t>
      </w:r>
      <w:r w:rsidRPr="00165FD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sz w:val="30"/>
          <w:szCs w:val="30"/>
          <w:cs/>
        </w:rPr>
        <w:t xml:space="preserve">และอัตราส่วนเงินกองทุนทั้งสิ้นต่อสินทรัพย์ถ่วงน้ำหนักตามความเสี่ยงที่ร้อยละ </w:t>
      </w:r>
      <w:r w:rsidRPr="00165FDA">
        <w:rPr>
          <w:rFonts w:asciiTheme="minorBidi" w:hAnsiTheme="minorBidi" w:cs="Cordia New"/>
          <w:sz w:val="30"/>
          <w:szCs w:val="30"/>
        </w:rPr>
        <w:t>18</w:t>
      </w:r>
      <w:r w:rsidRPr="00165FDA">
        <w:rPr>
          <w:rFonts w:asciiTheme="minorBidi" w:hAnsiTheme="minorBidi" w:cs="Cordia New"/>
          <w:sz w:val="30"/>
          <w:szCs w:val="30"/>
          <w:cs/>
        </w:rPr>
        <w:t>.</w:t>
      </w:r>
      <w:r w:rsidRPr="00165FDA">
        <w:rPr>
          <w:rFonts w:asciiTheme="minorBidi" w:hAnsiTheme="minorBidi" w:cs="Cordia New"/>
          <w:sz w:val="30"/>
          <w:szCs w:val="30"/>
        </w:rPr>
        <w:t>76</w:t>
      </w:r>
      <w:r w:rsidRPr="00165FDA">
        <w:rPr>
          <w:rFonts w:asciiTheme="minorBidi" w:hAnsiTheme="minorBidi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sz w:val="30"/>
          <w:szCs w:val="30"/>
          <w:cs/>
        </w:rPr>
        <w:t>ซึ่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งอยู่ในระดับที่แข็งแกร่งเมื่อเทียบกับเกณฑ์ของธนาคารแห่งประเทศไทย</w:t>
      </w:r>
    </w:p>
    <w:p w14:paraId="0FBA0AF1" w14:textId="77777777" w:rsidR="00EA7F55" w:rsidRPr="00165FDA" w:rsidRDefault="00EA7F55" w:rsidP="00593333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sz w:val="30"/>
          <w:szCs w:val="30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ในปี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2563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ได้เผชิญกับความท้าทายในการดำเนินธุรกิจและภาวะเศรษฐกิจที่ยังไม่กลับสู่ภาวะปกติเนื่องจากการแพร่ระบาดของ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COVID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ธนาคารได้ให้ความร่วมมือกับภาครัฐในการดำเนินการมาตรการต่างๆ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อีกทั้งได้ให้ความช่วยเหลือลูกค้าที่ได้รับผลกระทบในการดำเนินธุรกิจอย่างต่อเนื่องเพื่อให้ธุรกิจสามารถปรับตัวภายใต้สภาวะ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New Normal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ได้โดยเร็ว</w:t>
      </w:r>
    </w:p>
    <w:p w14:paraId="6F428468" w14:textId="77777777" w:rsidR="00EA7F55" w:rsidRPr="00165FDA" w:rsidRDefault="00EA7F55" w:rsidP="00EA7F55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165FDA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นอกจากนี้ ธนาคารได้พัฒนาผลิตภัณฑ์ทางการเงิน</w:t>
      </w:r>
      <w:proofErr w:type="spellStart"/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ดิจิทัล</w:t>
      </w:r>
      <w:proofErr w:type="spellEnd"/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รูปแบบใหม่ การให้บริการด้านการพัฒนา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Innovation &amp; Digital Platform</w:t>
      </w:r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เพื่อเข้าสู่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Open Banking, Virtual Digital Banking Service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รวมถึง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New Business Model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อย่างเต็มรูปแบบ ผ่านบริษัท อิน</w:t>
      </w:r>
      <w:proofErr w:type="spellStart"/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>ฟินิธัส</w:t>
      </w:r>
      <w:proofErr w:type="spellEnd"/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บาย กรุงไทย จำกัด (</w:t>
      </w:r>
      <w:proofErr w:type="spellStart"/>
      <w:r w:rsidRPr="00165FDA">
        <w:rPr>
          <w:rFonts w:asciiTheme="minorBidi" w:eastAsia="Times New Roman" w:hAnsiTheme="minorBidi"/>
          <w:color w:val="000000"/>
          <w:sz w:val="30"/>
          <w:szCs w:val="30"/>
        </w:rPr>
        <w:t>Infinitas</w:t>
      </w:r>
      <w:proofErr w:type="spellEnd"/>
      <w:r w:rsidRPr="00165FDA">
        <w:rPr>
          <w:rFonts w:asciiTheme="minorBidi" w:eastAsia="Times New Roman" w:hAnsiTheme="minorBidi"/>
          <w:color w:val="000000"/>
          <w:sz w:val="30"/>
          <w:szCs w:val="30"/>
        </w:rPr>
        <w:t xml:space="preserve"> by </w:t>
      </w:r>
      <w:proofErr w:type="spellStart"/>
      <w:r w:rsidRPr="00165FDA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165FD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165FD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ที่จัดตั้งขึ้นในเดือนตุลาคม </w:t>
      </w:r>
      <w:r w:rsidRPr="00165FDA">
        <w:rPr>
          <w:rFonts w:asciiTheme="minorBidi" w:eastAsia="Times New Roman" w:hAnsiTheme="minorBidi"/>
          <w:color w:val="000000"/>
          <w:sz w:val="30"/>
          <w:szCs w:val="30"/>
        </w:rPr>
        <w:t>2563</w:t>
      </w:r>
    </w:p>
    <w:p w14:paraId="65DE8736" w14:textId="77777777" w:rsidR="00EA7F55" w:rsidRPr="00165FDA" w:rsidRDefault="00EA7F55" w:rsidP="00EA7F55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</w:p>
    <w:p w14:paraId="24F5FF28" w14:textId="09317EEB" w:rsidR="00EA7F55" w:rsidRPr="00165FDA" w:rsidRDefault="00EA7F55" w:rsidP="00EA7F55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165FDA">
        <w:rPr>
          <w:rFonts w:asciiTheme="minorBidi" w:eastAsia="Times New Roman" w:hAnsiTheme="minorBidi" w:hint="cs"/>
          <w:sz w:val="28"/>
          <w:cs/>
        </w:rPr>
        <w:t xml:space="preserve">ทีม </w:t>
      </w:r>
      <w:r w:rsidRPr="00165FDA">
        <w:rPr>
          <w:rFonts w:asciiTheme="minorBidi" w:eastAsia="Times New Roman" w:hAnsiTheme="minorBidi"/>
          <w:sz w:val="28"/>
        </w:rPr>
        <w:t>Marketing Strategy</w:t>
      </w:r>
    </w:p>
    <w:p w14:paraId="0C4A6186" w14:textId="77777777" w:rsidR="00EA7F55" w:rsidRDefault="00EA7F55" w:rsidP="00EA7F55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165FDA">
        <w:rPr>
          <w:rFonts w:asciiTheme="minorBidi" w:eastAsia="Times New Roman" w:hAnsiTheme="minorBidi" w:hint="cs"/>
          <w:sz w:val="28"/>
          <w:cs/>
        </w:rPr>
        <w:t>โทร 0</w:t>
      </w:r>
      <w:r w:rsidRPr="00165FDA">
        <w:rPr>
          <w:rFonts w:asciiTheme="minorBidi" w:eastAsia="Times New Roman" w:hAnsiTheme="minorBidi"/>
          <w:sz w:val="28"/>
        </w:rPr>
        <w:t>2 208</w:t>
      </w:r>
      <w:r w:rsidRPr="00165FDA">
        <w:rPr>
          <w:rFonts w:asciiTheme="minorBidi" w:eastAsia="Times New Roman" w:hAnsiTheme="minorBidi" w:cs="Cordia New"/>
          <w:sz w:val="28"/>
          <w:cs/>
        </w:rPr>
        <w:t>-</w:t>
      </w:r>
      <w:r w:rsidRPr="00165FDA">
        <w:rPr>
          <w:rFonts w:asciiTheme="minorBidi" w:eastAsia="Times New Roman" w:hAnsiTheme="minorBidi"/>
          <w:sz w:val="28"/>
        </w:rPr>
        <w:t>4174</w:t>
      </w:r>
      <w:r w:rsidRPr="00165FDA">
        <w:rPr>
          <w:rFonts w:asciiTheme="minorBidi" w:eastAsia="Times New Roman" w:hAnsiTheme="minorBidi" w:cs="Cordia New"/>
          <w:sz w:val="28"/>
          <w:cs/>
        </w:rPr>
        <w:t>-</w:t>
      </w:r>
      <w:r w:rsidRPr="00165FDA">
        <w:rPr>
          <w:rFonts w:asciiTheme="minorBidi" w:eastAsia="Times New Roman" w:hAnsiTheme="minorBidi"/>
          <w:sz w:val="28"/>
        </w:rPr>
        <w:t>7</w:t>
      </w:r>
    </w:p>
    <w:p w14:paraId="1C8C09CE" w14:textId="77777777" w:rsidR="00EA7F55" w:rsidRPr="00C96F32" w:rsidRDefault="00EA7F55" w:rsidP="00EA7F55">
      <w:pPr>
        <w:spacing w:after="0" w:line="240" w:lineRule="auto"/>
        <w:jc w:val="both"/>
        <w:rPr>
          <w:rFonts w:asciiTheme="minorBidi" w:eastAsia="Times New Roman" w:hAnsiTheme="minorBidi"/>
          <w:sz w:val="28"/>
          <w:cs/>
        </w:rPr>
      </w:pPr>
      <w:r>
        <w:rPr>
          <w:rFonts w:asciiTheme="minorBidi" w:eastAsia="Times New Roman" w:hAnsiTheme="minorBidi" w:cs="Cordia New"/>
          <w:sz w:val="28"/>
        </w:rPr>
        <w:t xml:space="preserve">21 </w:t>
      </w:r>
      <w:r w:rsidRPr="00165FDA">
        <w:rPr>
          <w:rFonts w:asciiTheme="minorBidi" w:eastAsia="Times New Roman" w:hAnsiTheme="minorBidi" w:hint="cs"/>
          <w:sz w:val="28"/>
          <w:cs/>
        </w:rPr>
        <w:t>มกราคม 2564</w:t>
      </w:r>
    </w:p>
    <w:p w14:paraId="4360D92F" w14:textId="77777777" w:rsidR="00EA7F55" w:rsidRPr="00EA7B34" w:rsidRDefault="00EA7F55" w:rsidP="00EA7F55">
      <w:pPr>
        <w:spacing w:after="0"/>
        <w:rPr>
          <w:sz w:val="28"/>
        </w:rPr>
      </w:pPr>
    </w:p>
    <w:p w14:paraId="7578C680" w14:textId="77777777" w:rsidR="00EA7F55" w:rsidRDefault="00EA7F55" w:rsidP="00EA7F55"/>
    <w:p w14:paraId="5B690757" w14:textId="77777777" w:rsidR="00EA7F55" w:rsidRDefault="00EA7F55" w:rsidP="00890492">
      <w:pPr>
        <w:spacing w:after="0" w:line="240" w:lineRule="auto"/>
        <w:ind w:left="648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bookmarkEnd w:id="0"/>
    <w:p w14:paraId="795C2F55" w14:textId="77777777" w:rsidR="00246356" w:rsidRPr="00EA7B34" w:rsidRDefault="00246356" w:rsidP="00890492">
      <w:pPr>
        <w:spacing w:after="0"/>
        <w:rPr>
          <w:sz w:val="28"/>
        </w:rPr>
      </w:pPr>
    </w:p>
    <w:sectPr w:rsidR="00246356" w:rsidRPr="00EA7B34" w:rsidSect="00604653">
      <w:pgSz w:w="11906" w:h="16838"/>
      <w:pgMar w:top="851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32"/>
    <w:rsid w:val="00001A37"/>
    <w:rsid w:val="000A6027"/>
    <w:rsid w:val="00165FDA"/>
    <w:rsid w:val="0020237B"/>
    <w:rsid w:val="00246356"/>
    <w:rsid w:val="002874F4"/>
    <w:rsid w:val="002A7987"/>
    <w:rsid w:val="002D7C6B"/>
    <w:rsid w:val="002F521B"/>
    <w:rsid w:val="00373722"/>
    <w:rsid w:val="003B21A4"/>
    <w:rsid w:val="003B56C6"/>
    <w:rsid w:val="00414E1F"/>
    <w:rsid w:val="004F0150"/>
    <w:rsid w:val="00502724"/>
    <w:rsid w:val="005819B5"/>
    <w:rsid w:val="00593333"/>
    <w:rsid w:val="005F1634"/>
    <w:rsid w:val="00604653"/>
    <w:rsid w:val="00681D1C"/>
    <w:rsid w:val="0071342E"/>
    <w:rsid w:val="00796E5F"/>
    <w:rsid w:val="00803173"/>
    <w:rsid w:val="00854CE8"/>
    <w:rsid w:val="00882A7B"/>
    <w:rsid w:val="00890492"/>
    <w:rsid w:val="009672D2"/>
    <w:rsid w:val="00983DFF"/>
    <w:rsid w:val="00A06B0E"/>
    <w:rsid w:val="00A4020F"/>
    <w:rsid w:val="00A402E4"/>
    <w:rsid w:val="00BB55E7"/>
    <w:rsid w:val="00BF730A"/>
    <w:rsid w:val="00C427B0"/>
    <w:rsid w:val="00C96F32"/>
    <w:rsid w:val="00CC647C"/>
    <w:rsid w:val="00D767B3"/>
    <w:rsid w:val="00D93469"/>
    <w:rsid w:val="00E419B1"/>
    <w:rsid w:val="00EA0CFF"/>
    <w:rsid w:val="00EA7B34"/>
    <w:rsid w:val="00EA7F55"/>
    <w:rsid w:val="00F01E9B"/>
    <w:rsid w:val="00F748D0"/>
    <w:rsid w:val="00FD05CC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3</cp:revision>
  <cp:lastPrinted>2021-01-21T12:30:00Z</cp:lastPrinted>
  <dcterms:created xsi:type="dcterms:W3CDTF">2021-01-21T14:26:00Z</dcterms:created>
  <dcterms:modified xsi:type="dcterms:W3CDTF">2021-01-22T01:43:00Z</dcterms:modified>
</cp:coreProperties>
</file>