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524D10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552B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524D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C5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552B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4125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Pr="00297CD5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FA4125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 ณ สิ้นเดือนกรกฎาคม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2563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="00DD7941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6706B6">
        <w:rPr>
          <w:rFonts w:ascii="TH SarabunPSK" w:hAnsi="TH SarabunPSK" w:cs="TH SarabunPSK"/>
          <w:b/>
          <w:bCs/>
          <w:sz w:val="36"/>
          <w:szCs w:val="36"/>
          <w:highlight w:val="white"/>
        </w:rPr>
        <w:t>1</w:t>
      </w:r>
      <w:r w:rsidR="008218E8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FA4125">
        <w:rPr>
          <w:rFonts w:ascii="TH SarabunPSK" w:hAnsi="TH SarabunPSK" w:cs="TH SarabunPSK"/>
          <w:b/>
          <w:bCs/>
          <w:sz w:val="36"/>
          <w:szCs w:val="36"/>
          <w:highlight w:val="white"/>
        </w:rPr>
        <w:t>71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แสน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218E8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ช่วยรักษาเสถียรภาพทางการคลัง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ของประเทศ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8218E8" w:rsidRDefault="001C2A00" w:rsidP="008218E8">
      <w:pPr>
        <w:pStyle w:val="Default"/>
        <w:spacing w:before="120" w:after="120"/>
        <w:ind w:right="99" w:firstLine="720"/>
        <w:jc w:val="thaiDistribute"/>
        <w:rPr>
          <w:rFonts w:eastAsia="Cordia New"/>
          <w:spacing w:val="-4"/>
          <w:sz w:val="30"/>
          <w:szCs w:val="30"/>
          <w:cs/>
        </w:rPr>
      </w:pP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860414">
        <w:rPr>
          <w:b/>
          <w:bCs/>
          <w:sz w:val="30"/>
          <w:szCs w:val="30"/>
          <w:highlight w:val="white"/>
        </w:rPr>
        <w:t>(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860414">
        <w:rPr>
          <w:b/>
          <w:bCs/>
          <w:sz w:val="30"/>
          <w:szCs w:val="30"/>
          <w:highlight w:val="white"/>
        </w:rPr>
        <w:t>.)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60414">
        <w:rPr>
          <w:rFonts w:hint="cs"/>
          <w:sz w:val="30"/>
          <w:szCs w:val="30"/>
          <w:highlight w:val="white"/>
          <w:cs/>
        </w:rPr>
        <w:t>เปิดเผยว่า</w:t>
      </w:r>
      <w:r w:rsidRPr="00860414">
        <w:rPr>
          <w:rFonts w:hint="cs"/>
          <w:sz w:val="30"/>
          <w:szCs w:val="30"/>
          <w:highlight w:val="white"/>
          <w:cs/>
        </w:rPr>
        <w:br/>
      </w:r>
      <w:r w:rsidR="00F432F9" w:rsidRPr="008218E8">
        <w:rPr>
          <w:rFonts w:hint="cs"/>
          <w:sz w:val="30"/>
          <w:szCs w:val="30"/>
          <w:highlight w:val="white"/>
          <w:cs/>
        </w:rPr>
        <w:t>ใน</w:t>
      </w:r>
      <w:r w:rsidRPr="008218E8">
        <w:rPr>
          <w:rFonts w:hint="cs"/>
          <w:sz w:val="30"/>
          <w:szCs w:val="30"/>
          <w:highlight w:val="white"/>
          <w:cs/>
        </w:rPr>
        <w:t>เดือน</w:t>
      </w:r>
      <w:r w:rsidR="00FA4125">
        <w:rPr>
          <w:rFonts w:hint="cs"/>
          <w:sz w:val="30"/>
          <w:szCs w:val="30"/>
          <w:highlight w:val="white"/>
          <w:cs/>
        </w:rPr>
        <w:t>กรกฎาคม</w:t>
      </w:r>
      <w:r w:rsidRPr="008218E8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8218E8">
        <w:rPr>
          <w:sz w:val="30"/>
          <w:szCs w:val="30"/>
          <w:highlight w:val="white"/>
        </w:rPr>
        <w:t>3</w:t>
      </w:r>
      <w:r w:rsidR="005170C6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218E8">
        <w:rPr>
          <w:rFonts w:hint="cs"/>
          <w:sz w:val="30"/>
          <w:szCs w:val="30"/>
          <w:highlight w:val="white"/>
          <w:cs/>
        </w:rPr>
        <w:t>สคร</w:t>
      </w:r>
      <w:r w:rsidRPr="008218E8">
        <w:rPr>
          <w:sz w:val="30"/>
          <w:szCs w:val="30"/>
          <w:highlight w:val="white"/>
        </w:rPr>
        <w:t>.</w:t>
      </w:r>
      <w:r w:rsidR="005170C6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218E8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8218E8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8218E8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 w:rsidRPr="008218E8">
        <w:rPr>
          <w:sz w:val="30"/>
          <w:szCs w:val="30"/>
          <w:highlight w:val="white"/>
          <w:cs/>
        </w:rPr>
        <w:br/>
      </w:r>
      <w:r w:rsidRPr="008218E8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8218E8">
        <w:rPr>
          <w:sz w:val="30"/>
          <w:szCs w:val="30"/>
          <w:highlight w:val="white"/>
        </w:rPr>
        <w:t>5</w:t>
      </w:r>
      <w:r w:rsidR="00F432F9" w:rsidRPr="008218E8">
        <w:rPr>
          <w:rFonts w:hint="cs"/>
          <w:sz w:val="30"/>
          <w:szCs w:val="30"/>
          <w:highlight w:val="white"/>
          <w:cs/>
        </w:rPr>
        <w:t>0</w:t>
      </w:r>
      <w:r w:rsidRPr="008218E8">
        <w:rPr>
          <w:rFonts w:hint="cs"/>
          <w:sz w:val="30"/>
          <w:szCs w:val="30"/>
          <w:highlight w:val="white"/>
          <w:cs/>
        </w:rPr>
        <w:t xml:space="preserve"> </w:t>
      </w:r>
      <w:r w:rsidR="00333B9A" w:rsidRPr="008218E8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58362B">
        <w:rPr>
          <w:rFonts w:hint="cs"/>
          <w:color w:val="auto"/>
          <w:sz w:val="30"/>
          <w:szCs w:val="30"/>
          <w:highlight w:val="white"/>
          <w:cs/>
        </w:rPr>
        <w:t xml:space="preserve">จำนวน </w:t>
      </w:r>
      <w:r w:rsidR="00FA4125" w:rsidRPr="0058362B">
        <w:rPr>
          <w:color w:val="auto"/>
          <w:sz w:val="30"/>
          <w:szCs w:val="30"/>
          <w:highlight w:val="white"/>
        </w:rPr>
        <w:t>14</w:t>
      </w:r>
      <w:r w:rsidR="006706B6" w:rsidRPr="0058362B">
        <w:rPr>
          <w:color w:val="auto"/>
          <w:sz w:val="30"/>
          <w:szCs w:val="30"/>
          <w:highlight w:val="white"/>
        </w:rPr>
        <w:t>,</w:t>
      </w:r>
      <w:r w:rsidR="00C26FE6" w:rsidRPr="0058362B">
        <w:rPr>
          <w:color w:val="auto"/>
          <w:sz w:val="30"/>
          <w:szCs w:val="30"/>
          <w:highlight w:val="white"/>
        </w:rPr>
        <w:t>302</w:t>
      </w:r>
      <w:r w:rsidR="005170C6" w:rsidRPr="0058362B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EA00ED" w:rsidRPr="0058362B">
        <w:rPr>
          <w:rFonts w:hint="cs"/>
          <w:color w:val="auto"/>
          <w:sz w:val="30"/>
          <w:szCs w:val="30"/>
          <w:highlight w:val="white"/>
          <w:cs/>
        </w:rPr>
        <w:t>ล้านบาท</w:t>
      </w:r>
      <w:r w:rsidR="005170C6" w:rsidRPr="0058362B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F15F7D" w:rsidRPr="0058362B">
        <w:rPr>
          <w:rFonts w:hint="cs"/>
          <w:color w:val="auto"/>
          <w:sz w:val="30"/>
          <w:szCs w:val="30"/>
          <w:cs/>
        </w:rPr>
        <w:t>โดย</w:t>
      </w:r>
      <w:r w:rsidR="009A3292" w:rsidRPr="0058362B">
        <w:rPr>
          <w:rFonts w:hint="cs"/>
          <w:color w:val="auto"/>
          <w:sz w:val="30"/>
          <w:szCs w:val="30"/>
          <w:cs/>
        </w:rPr>
        <w:t>ส่วนใหญ่</w:t>
      </w:r>
      <w:r w:rsidR="00F15F7D" w:rsidRPr="0058362B">
        <w:rPr>
          <w:rFonts w:hint="cs"/>
          <w:color w:val="auto"/>
          <w:sz w:val="30"/>
          <w:szCs w:val="30"/>
          <w:cs/>
        </w:rPr>
        <w:t>มาจาก</w:t>
      </w:r>
      <w:r w:rsidR="00FA4125" w:rsidRPr="0058362B">
        <w:rPr>
          <w:rFonts w:hint="cs"/>
          <w:color w:val="auto"/>
          <w:sz w:val="30"/>
          <w:szCs w:val="30"/>
          <w:cs/>
        </w:rPr>
        <w:t xml:space="preserve">ธนาคารเพื่อการเกษตรและสหกรณ์การเกษตร </w:t>
      </w:r>
      <w:r w:rsidR="00120861" w:rsidRPr="0058362B">
        <w:rPr>
          <w:rFonts w:hint="cs"/>
          <w:color w:val="auto"/>
          <w:spacing w:val="-4"/>
          <w:sz w:val="30"/>
          <w:szCs w:val="30"/>
          <w:cs/>
        </w:rPr>
        <w:t>สำนักงานส</w:t>
      </w:r>
      <w:r w:rsidR="006706B6" w:rsidRPr="0058362B">
        <w:rPr>
          <w:rFonts w:hint="cs"/>
          <w:color w:val="auto"/>
          <w:spacing w:val="-4"/>
          <w:sz w:val="30"/>
          <w:szCs w:val="30"/>
          <w:cs/>
        </w:rPr>
        <w:t xml:space="preserve">ลากกินแบ่งรัฐบาล </w:t>
      </w:r>
      <w:r w:rsidR="00FA4125" w:rsidRPr="0058362B">
        <w:rPr>
          <w:rFonts w:hint="cs"/>
          <w:color w:val="auto"/>
          <w:spacing w:val="-4"/>
          <w:sz w:val="30"/>
          <w:szCs w:val="30"/>
          <w:cs/>
        </w:rPr>
        <w:t>และการประปา</w:t>
      </w:r>
      <w:r w:rsidR="00FA4125" w:rsidRPr="005B68D5">
        <w:rPr>
          <w:rFonts w:hint="cs"/>
          <w:spacing w:val="-4"/>
          <w:sz w:val="30"/>
          <w:szCs w:val="30"/>
          <w:cs/>
        </w:rPr>
        <w:t xml:space="preserve">นครหลวง </w:t>
      </w:r>
      <w:r w:rsidR="0084649D" w:rsidRPr="005B68D5">
        <w:rPr>
          <w:rFonts w:hint="cs"/>
          <w:spacing w:val="-4"/>
          <w:sz w:val="30"/>
          <w:szCs w:val="30"/>
          <w:cs/>
        </w:rPr>
        <w:t>ส่งผลให้มี</w:t>
      </w:r>
      <w:r w:rsidR="00333B9A" w:rsidRPr="005B68D5">
        <w:rPr>
          <w:rFonts w:eastAsia="Cordia New" w:hint="cs"/>
          <w:spacing w:val="-4"/>
          <w:sz w:val="30"/>
          <w:szCs w:val="30"/>
          <w:cs/>
        </w:rPr>
        <w:t>เงินนำส่งรายได้แผ่นดินสะสมจากรัฐวิสาหกิจและกิจการฯ</w:t>
      </w:r>
      <w:r w:rsidR="00333B9A" w:rsidRPr="008218E8">
        <w:rPr>
          <w:rFonts w:eastAsia="Cordia New" w:hint="cs"/>
          <w:sz w:val="30"/>
          <w:szCs w:val="30"/>
          <w:cs/>
        </w:rPr>
        <w:t xml:space="preserve"> </w:t>
      </w:r>
      <w:r w:rsidR="005148A6" w:rsidRPr="005B68D5">
        <w:rPr>
          <w:rFonts w:eastAsia="Cordia New" w:hint="cs"/>
          <w:sz w:val="30"/>
          <w:szCs w:val="30"/>
          <w:cs/>
        </w:rPr>
        <w:t xml:space="preserve">ในช่วง </w:t>
      </w:r>
      <w:r w:rsidR="00FA4125" w:rsidRPr="005B68D5">
        <w:rPr>
          <w:rFonts w:eastAsia="Cordia New"/>
          <w:sz w:val="30"/>
          <w:szCs w:val="30"/>
        </w:rPr>
        <w:t>10</w:t>
      </w:r>
      <w:r w:rsidR="008218E8" w:rsidRPr="005B68D5">
        <w:rPr>
          <w:rFonts w:eastAsia="Cordia New" w:hint="cs"/>
          <w:sz w:val="30"/>
          <w:szCs w:val="30"/>
          <w:cs/>
        </w:rPr>
        <w:t xml:space="preserve"> เดือน </w:t>
      </w:r>
      <w:r w:rsidR="00333B9A" w:rsidRPr="005B68D5">
        <w:rPr>
          <w:rFonts w:eastAsia="Cordia New" w:hint="cs"/>
          <w:sz w:val="30"/>
          <w:szCs w:val="30"/>
          <w:cs/>
        </w:rPr>
        <w:t xml:space="preserve">(1 ตุลาคม 2562 </w:t>
      </w:r>
      <w:r w:rsidR="00333B9A" w:rsidRPr="005B68D5">
        <w:rPr>
          <w:rFonts w:eastAsia="Cordia New"/>
          <w:sz w:val="30"/>
          <w:szCs w:val="30"/>
          <w:cs/>
        </w:rPr>
        <w:t>–</w:t>
      </w:r>
      <w:r w:rsidR="005148A6" w:rsidRPr="005B68D5">
        <w:rPr>
          <w:rFonts w:eastAsia="Cordia New" w:hint="cs"/>
          <w:sz w:val="30"/>
          <w:szCs w:val="30"/>
          <w:cs/>
        </w:rPr>
        <w:t xml:space="preserve"> </w:t>
      </w:r>
      <w:r w:rsidR="00FA4125" w:rsidRPr="005B68D5">
        <w:rPr>
          <w:rFonts w:eastAsia="Cordia New"/>
          <w:sz w:val="30"/>
          <w:szCs w:val="30"/>
        </w:rPr>
        <w:t>31</w:t>
      </w:r>
      <w:r w:rsidR="003C409D" w:rsidRPr="005B68D5">
        <w:rPr>
          <w:rFonts w:eastAsia="Cordia New" w:hint="cs"/>
          <w:sz w:val="30"/>
          <w:szCs w:val="30"/>
          <w:cs/>
        </w:rPr>
        <w:t xml:space="preserve"> </w:t>
      </w:r>
      <w:r w:rsidR="00FA4125" w:rsidRPr="005B68D5">
        <w:rPr>
          <w:rFonts w:eastAsia="Cordia New" w:hint="cs"/>
          <w:sz w:val="30"/>
          <w:szCs w:val="30"/>
          <w:cs/>
        </w:rPr>
        <w:t>กรกฎาคม</w:t>
      </w:r>
      <w:r w:rsidR="00120861" w:rsidRPr="005B68D5">
        <w:rPr>
          <w:rFonts w:eastAsia="Cordia New" w:hint="cs"/>
          <w:sz w:val="30"/>
          <w:szCs w:val="30"/>
          <w:cs/>
        </w:rPr>
        <w:t xml:space="preserve"> </w:t>
      </w:r>
      <w:r w:rsidR="00333B9A" w:rsidRPr="005B68D5">
        <w:rPr>
          <w:rFonts w:eastAsia="Cordia New" w:hint="cs"/>
          <w:sz w:val="30"/>
          <w:szCs w:val="30"/>
          <w:cs/>
        </w:rPr>
        <w:t xml:space="preserve">2563) </w:t>
      </w:r>
      <w:r w:rsidR="004C1A11" w:rsidRPr="005B68D5">
        <w:rPr>
          <w:rFonts w:eastAsia="Cordia New" w:hint="cs"/>
          <w:sz w:val="30"/>
          <w:szCs w:val="30"/>
          <w:cs/>
        </w:rPr>
        <w:t xml:space="preserve">จำนวน </w:t>
      </w:r>
      <w:r w:rsidR="00FA4125" w:rsidRPr="005B68D5">
        <w:rPr>
          <w:rFonts w:eastAsia="Cordia New"/>
          <w:color w:val="auto"/>
          <w:sz w:val="30"/>
          <w:szCs w:val="30"/>
        </w:rPr>
        <w:t>170</w:t>
      </w:r>
      <w:r w:rsidR="0066095A" w:rsidRPr="005B68D5">
        <w:rPr>
          <w:rFonts w:eastAsia="Cordia New"/>
          <w:color w:val="auto"/>
          <w:sz w:val="30"/>
          <w:szCs w:val="30"/>
        </w:rPr>
        <w:t>,</w:t>
      </w:r>
      <w:r w:rsidR="00C26FE6">
        <w:rPr>
          <w:rFonts w:eastAsia="Cordia New"/>
          <w:color w:val="auto"/>
          <w:sz w:val="30"/>
          <w:szCs w:val="30"/>
        </w:rPr>
        <w:t>776</w:t>
      </w:r>
      <w:r w:rsidR="0099754C" w:rsidRPr="005B68D5">
        <w:rPr>
          <w:rFonts w:eastAsia="Cordia New"/>
          <w:color w:val="auto"/>
          <w:sz w:val="30"/>
          <w:szCs w:val="30"/>
          <w:cs/>
        </w:rPr>
        <w:t xml:space="preserve"> </w:t>
      </w:r>
      <w:r w:rsidR="004C1A11" w:rsidRPr="005B68D5">
        <w:rPr>
          <w:rFonts w:eastAsia="Cordia New" w:hint="cs"/>
          <w:sz w:val="30"/>
          <w:szCs w:val="30"/>
          <w:cs/>
        </w:rPr>
        <w:t xml:space="preserve">ล้านบาท </w:t>
      </w:r>
      <w:r w:rsidR="00DC3D19" w:rsidRPr="005B68D5">
        <w:rPr>
          <w:rFonts w:eastAsia="Cordia New" w:hint="cs"/>
          <w:sz w:val="30"/>
          <w:szCs w:val="30"/>
          <w:cs/>
        </w:rPr>
        <w:t>สูงกว่าเป้าหมายสะสม</w:t>
      </w:r>
      <w:r w:rsidR="00256C47" w:rsidRPr="005B68D5">
        <w:rPr>
          <w:rFonts w:eastAsia="Cordia New" w:hint="cs"/>
          <w:sz w:val="30"/>
          <w:szCs w:val="30"/>
          <w:cs/>
        </w:rPr>
        <w:t xml:space="preserve">จำนวน </w:t>
      </w:r>
      <w:r w:rsidR="007F3AA6" w:rsidRPr="005B68D5">
        <w:rPr>
          <w:rFonts w:eastAsia="Cordia New" w:hint="cs"/>
          <w:sz w:val="30"/>
          <w:szCs w:val="30"/>
          <w:cs/>
        </w:rPr>
        <w:t>4</w:t>
      </w:r>
      <w:r w:rsidR="00256C47" w:rsidRPr="005B68D5">
        <w:rPr>
          <w:rFonts w:eastAsia="Cordia New"/>
          <w:sz w:val="30"/>
          <w:szCs w:val="30"/>
        </w:rPr>
        <w:t>,</w:t>
      </w:r>
      <w:r w:rsidR="00C26FE6">
        <w:rPr>
          <w:rFonts w:eastAsia="Cordia New"/>
          <w:sz w:val="30"/>
          <w:szCs w:val="30"/>
        </w:rPr>
        <w:t>987</w:t>
      </w:r>
      <w:r w:rsidR="00256C47" w:rsidRPr="007F3AA6">
        <w:rPr>
          <w:rFonts w:eastAsia="Cordia New"/>
          <w:spacing w:val="-4"/>
          <w:sz w:val="30"/>
          <w:szCs w:val="30"/>
          <w:cs/>
        </w:rPr>
        <w:t xml:space="preserve"> </w:t>
      </w:r>
      <w:r w:rsidR="00256C47" w:rsidRPr="007F3AA6">
        <w:rPr>
          <w:rFonts w:eastAsia="Cordia New" w:hint="cs"/>
          <w:spacing w:val="-4"/>
          <w:sz w:val="30"/>
          <w:szCs w:val="30"/>
          <w:cs/>
        </w:rPr>
        <w:t>ล้านบาท</w:t>
      </w:r>
      <w:r w:rsidR="00256C47" w:rsidRPr="007F3AA6">
        <w:rPr>
          <w:rFonts w:eastAsia="Cordia New"/>
          <w:spacing w:val="-4"/>
          <w:sz w:val="30"/>
          <w:szCs w:val="30"/>
          <w:cs/>
        </w:rPr>
        <w:t xml:space="preserve"> </w:t>
      </w:r>
      <w:r w:rsidR="004C1A11" w:rsidRPr="007F3AA6">
        <w:rPr>
          <w:rFonts w:eastAsia="Cordia New"/>
          <w:spacing w:val="-4"/>
          <w:sz w:val="30"/>
          <w:szCs w:val="30"/>
          <w:cs/>
        </w:rPr>
        <w:t xml:space="preserve">หรือคิดเป็นร้อยละ </w:t>
      </w:r>
      <w:r w:rsidR="007F3AA6" w:rsidRPr="007F3AA6">
        <w:rPr>
          <w:rFonts w:eastAsia="Cordia New"/>
          <w:spacing w:val="-4"/>
          <w:sz w:val="30"/>
          <w:szCs w:val="30"/>
        </w:rPr>
        <w:t>90</w:t>
      </w:r>
      <w:r w:rsidR="004C1A11" w:rsidRPr="007F3AA6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F64308" w:rsidRPr="007F3AA6">
        <w:rPr>
          <w:rFonts w:eastAsia="Cordia New"/>
          <w:spacing w:val="-4"/>
          <w:sz w:val="30"/>
          <w:szCs w:val="30"/>
          <w:cs/>
        </w:rPr>
        <w:t>ของเป้าหมาย</w:t>
      </w:r>
      <w:r w:rsidR="0007176C" w:rsidRPr="007F3AA6">
        <w:rPr>
          <w:rFonts w:eastAsia="Cordia New" w:hint="cs"/>
          <w:spacing w:val="-4"/>
          <w:sz w:val="30"/>
          <w:szCs w:val="30"/>
          <w:cs/>
        </w:rPr>
        <w:t>ทั้งปี</w:t>
      </w:r>
      <w:r w:rsidR="00F64308" w:rsidRPr="007F3AA6">
        <w:rPr>
          <w:rFonts w:eastAsia="Cordia New" w:hint="cs"/>
          <w:spacing w:val="-4"/>
          <w:sz w:val="30"/>
          <w:szCs w:val="30"/>
          <w:cs/>
        </w:rPr>
        <w:t xml:space="preserve">งบประมาณ 2563 </w:t>
      </w:r>
      <w:r w:rsidRPr="007F3AA6">
        <w:rPr>
          <w:rFonts w:hint="cs"/>
          <w:spacing w:val="-4"/>
          <w:sz w:val="30"/>
          <w:szCs w:val="30"/>
          <w:highlight w:val="white"/>
          <w:cs/>
        </w:rPr>
        <w:t>จำนวน 188</w:t>
      </w:r>
      <w:r w:rsidR="002A3CC3" w:rsidRPr="007F3AA6">
        <w:rPr>
          <w:spacing w:val="-4"/>
          <w:sz w:val="30"/>
          <w:szCs w:val="30"/>
          <w:highlight w:val="white"/>
        </w:rPr>
        <w:t>,800</w:t>
      </w:r>
      <w:r w:rsidR="002A3CC3" w:rsidRPr="007F3AA6">
        <w:rPr>
          <w:rFonts w:hint="cs"/>
          <w:spacing w:val="-4"/>
          <w:sz w:val="30"/>
          <w:szCs w:val="30"/>
          <w:highlight w:val="white"/>
          <w:cs/>
        </w:rPr>
        <w:t xml:space="preserve"> </w:t>
      </w:r>
      <w:r w:rsidRPr="007F3AA6">
        <w:rPr>
          <w:rFonts w:hint="cs"/>
          <w:spacing w:val="-4"/>
          <w:sz w:val="30"/>
          <w:szCs w:val="30"/>
          <w:highlight w:val="white"/>
          <w:cs/>
        </w:rPr>
        <w:t>ล้านบาท</w:t>
      </w:r>
      <w:r w:rsidR="002A3CC3" w:rsidRPr="007F3AA6">
        <w:rPr>
          <w:rFonts w:eastAsia="Cordia New" w:hint="cs"/>
          <w:spacing w:val="-4"/>
          <w:sz w:val="30"/>
          <w:szCs w:val="30"/>
          <w:cs/>
        </w:rPr>
        <w:t xml:space="preserve"> </w:t>
      </w:r>
      <w:r w:rsidR="008218E8" w:rsidRPr="007F3AA6">
        <w:rPr>
          <w:rFonts w:eastAsia="Cordia New" w:hint="cs"/>
          <w:spacing w:val="-4"/>
          <w:sz w:val="30"/>
          <w:szCs w:val="30"/>
          <w:cs/>
        </w:rPr>
        <w:t>อย่างไรก็ดี</w:t>
      </w:r>
      <w:r w:rsidR="008218E8" w:rsidRPr="008218E8">
        <w:rPr>
          <w:rFonts w:eastAsia="Cordia New" w:hint="cs"/>
          <w:sz w:val="30"/>
          <w:szCs w:val="30"/>
          <w:cs/>
        </w:rPr>
        <w:t xml:space="preserve"> สคร. ยังต้องมีการเฝ้าระวังการจัดเก็บรายได้รัฐวิสาหกิจในช่วง</w:t>
      </w:r>
      <w:r w:rsidR="00692D45">
        <w:rPr>
          <w:rFonts w:eastAsia="Cordia New" w:hint="cs"/>
          <w:sz w:val="30"/>
          <w:szCs w:val="30"/>
          <w:cs/>
        </w:rPr>
        <w:t xml:space="preserve"> 2 เดือนสุดท้าย</w:t>
      </w:r>
      <w:r w:rsidR="008218E8" w:rsidRPr="008218E8">
        <w:rPr>
          <w:rFonts w:eastAsia="Cordia New" w:hint="cs"/>
          <w:sz w:val="30"/>
          <w:szCs w:val="30"/>
          <w:cs/>
        </w:rPr>
        <w:t>ของปีงบประมาณ 2563 เนื่องจากผลการดำเนิน</w:t>
      </w:r>
      <w:r w:rsidR="008B7A2F">
        <w:rPr>
          <w:rFonts w:eastAsia="Cordia New" w:hint="cs"/>
          <w:sz w:val="30"/>
          <w:szCs w:val="30"/>
          <w:cs/>
        </w:rPr>
        <w:t>งาน</w:t>
      </w:r>
      <w:r w:rsidR="005B68D5">
        <w:rPr>
          <w:rFonts w:eastAsia="Cordia New"/>
          <w:sz w:val="30"/>
          <w:szCs w:val="30"/>
          <w:cs/>
        </w:rPr>
        <w:br/>
      </w:r>
      <w:r w:rsidR="008218E8" w:rsidRPr="005B68D5">
        <w:rPr>
          <w:rFonts w:eastAsia="Cordia New" w:hint="cs"/>
          <w:spacing w:val="-6"/>
          <w:sz w:val="30"/>
          <w:szCs w:val="30"/>
          <w:cs/>
        </w:rPr>
        <w:t>ของรัฐวิสาหกิจได้รับผลกระทบจากสถานการณ์การแพร่ระบาดของไวรัสโคโรนา 2019 โดย</w:t>
      </w:r>
      <w:r w:rsidR="00DC59B9" w:rsidRPr="005B68D5">
        <w:rPr>
          <w:rFonts w:hint="cs"/>
          <w:spacing w:val="-6"/>
          <w:sz w:val="30"/>
          <w:szCs w:val="30"/>
          <w:cs/>
        </w:rPr>
        <w:t>รัฐวิสาหกิจที่นำส่งรายได้แผ่นดินสะสม</w:t>
      </w:r>
      <w:r w:rsidR="00DC59B9" w:rsidRPr="008218E8">
        <w:rPr>
          <w:rFonts w:hint="cs"/>
          <w:spacing w:val="-4"/>
          <w:sz w:val="30"/>
          <w:szCs w:val="30"/>
          <w:cs/>
        </w:rPr>
        <w:t>สูงสุด 10 อันดับแรก</w:t>
      </w:r>
      <w:r w:rsidR="00984077" w:rsidRPr="008218E8">
        <w:rPr>
          <w:rFonts w:hint="cs"/>
          <w:spacing w:val="-4"/>
          <w:sz w:val="30"/>
          <w:szCs w:val="30"/>
          <w:cs/>
        </w:rPr>
        <w:t xml:space="preserve"> ณ </w:t>
      </w:r>
      <w:r w:rsidR="004E206C" w:rsidRPr="008218E8">
        <w:rPr>
          <w:rFonts w:hint="cs"/>
          <w:spacing w:val="-4"/>
          <w:sz w:val="30"/>
          <w:szCs w:val="30"/>
          <w:cs/>
        </w:rPr>
        <w:t>สิ้นเดือน</w:t>
      </w:r>
      <w:r w:rsidR="00692D45">
        <w:rPr>
          <w:rFonts w:hint="cs"/>
          <w:spacing w:val="-4"/>
          <w:sz w:val="30"/>
          <w:szCs w:val="30"/>
          <w:cs/>
        </w:rPr>
        <w:t>กรกฎาคม</w:t>
      </w:r>
      <w:r w:rsidR="00120861" w:rsidRPr="008218E8">
        <w:rPr>
          <w:rFonts w:hint="cs"/>
          <w:spacing w:val="-4"/>
          <w:sz w:val="30"/>
          <w:szCs w:val="30"/>
          <w:cs/>
        </w:rPr>
        <w:t xml:space="preserve"> </w:t>
      </w:r>
      <w:r w:rsidR="00F432F9" w:rsidRPr="008218E8">
        <w:rPr>
          <w:rFonts w:hint="cs"/>
          <w:spacing w:val="-4"/>
          <w:sz w:val="30"/>
          <w:szCs w:val="30"/>
          <w:cs/>
        </w:rPr>
        <w:t>2563</w:t>
      </w:r>
      <w:r w:rsidR="00F432F9" w:rsidRPr="008218E8">
        <w:rPr>
          <w:rFonts w:hint="cs"/>
          <w:sz w:val="30"/>
          <w:szCs w:val="30"/>
          <w:cs/>
        </w:rPr>
        <w:t xml:space="preserve"> </w:t>
      </w:r>
      <w:r w:rsidR="008218E8">
        <w:rPr>
          <w:rFonts w:hint="cs"/>
          <w:sz w:val="30"/>
          <w:szCs w:val="30"/>
          <w:cs/>
        </w:rPr>
        <w:t>ได้แก่</w:t>
      </w:r>
    </w:p>
    <w:p w:rsidR="00357CC0" w:rsidRDefault="00EF66AB" w:rsidP="007573D4">
      <w:pPr>
        <w:pStyle w:val="Default"/>
        <w:ind w:firstLine="720"/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1C2A0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692D45" w:rsidP="00692D45">
            <w:pPr>
              <w:tabs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39,246</w:t>
            </w:r>
          </w:p>
        </w:tc>
      </w:tr>
      <w:tr w:rsidR="001553B6" w:rsidRPr="0028728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บริษัท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ปตท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. 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จำกัด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 (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มหาชน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922EF0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29</w:t>
            </w:r>
            <w:r w:rsidRPr="00922EF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198</w:t>
            </w:r>
          </w:p>
        </w:tc>
      </w:tr>
      <w:tr w:rsidR="00F1537C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142423" w:rsidRDefault="00922EF0" w:rsidP="00692D45">
            <w:pPr>
              <w:tabs>
                <w:tab w:val="left" w:pos="1713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28</w:t>
            </w:r>
            <w:r w:rsidR="00142423" w:rsidRP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619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z w:val="30"/>
                <w:szCs w:val="30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142423" w:rsidP="00692D45">
            <w:pPr>
              <w:tabs>
                <w:tab w:val="left" w:pos="1768"/>
                <w:tab w:val="left" w:pos="2902"/>
              </w:tabs>
              <w:spacing w:after="0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00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F0394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ท่าอากาศยานไทย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42423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10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500</w:t>
            </w:r>
          </w:p>
        </w:tc>
      </w:tr>
      <w:tr w:rsidR="00692D4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8F0394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6,715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AD7BB4" w:rsidP="00692D45">
            <w:pPr>
              <w:tabs>
                <w:tab w:val="left" w:pos="1740"/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922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8F0394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692D45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660</w:t>
            </w:r>
          </w:p>
        </w:tc>
      </w:tr>
      <w:tr w:rsidR="00692D4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692D4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9D75F8" w:rsidRDefault="00692D45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4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020</w:t>
            </w:r>
          </w:p>
        </w:tc>
      </w:tr>
      <w:tr w:rsidR="00692D4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692D4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กสท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โทรคมนาคม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9D75F8" w:rsidRDefault="00692D45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,8</w:t>
            </w:r>
            <w:r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</w:t>
            </w:r>
          </w:p>
        </w:tc>
      </w:tr>
      <w:tr w:rsidR="00692D4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9D75F8" w:rsidRDefault="00C26FE6" w:rsidP="00692D45">
            <w:pPr>
              <w:tabs>
                <w:tab w:val="left" w:pos="1768"/>
                <w:tab w:val="left" w:pos="1806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19,005</w:t>
            </w:r>
          </w:p>
        </w:tc>
      </w:tr>
      <w:tr w:rsidR="00692D4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Default="00692D45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5" w:rsidRPr="00357CC0" w:rsidRDefault="00C26FE6" w:rsidP="00692D45">
            <w:pPr>
              <w:tabs>
                <w:tab w:val="left" w:pos="1768"/>
                <w:tab w:val="left" w:pos="2902"/>
              </w:tabs>
              <w:spacing w:after="0" w:line="240" w:lineRule="auto"/>
              <w:ind w:right="1168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170,776</w:t>
            </w:r>
          </w:p>
        </w:tc>
      </w:tr>
    </w:tbl>
    <w:p w:rsidR="00F42DFB" w:rsidRPr="005975D1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</w:rPr>
        <w:t>: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ข้อมูลเงินนำส่งรายได้แผ่นดินของรัฐวิสาหกิจที่กระทรวงการคลัง โดย สคร. จัดเก็บ ซึ่งไม่รวมเงินนำส่งรัฐประเภทอื่น</w:t>
      </w:r>
    </w:p>
    <w:p w:rsidR="004754F9" w:rsidRPr="005975D1" w:rsidRDefault="00F42DFB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="005975D1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5975D1" w:rsidRPr="00692D45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8"/>
          <w:szCs w:val="8"/>
        </w:rPr>
      </w:pP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4754F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5975D1">
        <w:rPr>
          <w:rFonts w:ascii="TH SarabunPSK" w:hAnsi="TH SarabunPSK" w:cs="TH SarabunPSK"/>
          <w:sz w:val="28"/>
          <w:szCs w:val="28"/>
          <w:cs/>
        </w:rPr>
        <w:t>โทร.</w:t>
      </w:r>
      <w:r w:rsidRPr="005975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0 2298 5880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-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 xml:space="preserve">7 </w:t>
      </w:r>
      <w:r w:rsidR="00692D45">
        <w:rPr>
          <w:rFonts w:ascii="TH SarabunPSK" w:hAnsi="TH SarabunPSK" w:cs="TH SarabunPSK"/>
          <w:sz w:val="28"/>
          <w:szCs w:val="28"/>
          <w:cs/>
        </w:rPr>
        <w:t>ต่อ 31</w:t>
      </w:r>
      <w:r w:rsidR="00692D45">
        <w:rPr>
          <w:rFonts w:ascii="TH SarabunPSK" w:hAnsi="TH SarabunPSK" w:cs="TH SarabunPSK" w:hint="cs"/>
          <w:sz w:val="28"/>
          <w:szCs w:val="28"/>
          <w:cs/>
        </w:rPr>
        <w:t>65</w:t>
      </w:r>
    </w:p>
    <w:sectPr w:rsidR="005975D1" w:rsidRPr="004754F9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C0" w:rsidRDefault="00AA50C0" w:rsidP="00D82D7D">
      <w:pPr>
        <w:spacing w:after="0" w:line="240" w:lineRule="auto"/>
      </w:pPr>
      <w:r>
        <w:separator/>
      </w:r>
    </w:p>
  </w:endnote>
  <w:endnote w:type="continuationSeparator" w:id="0">
    <w:p w:rsidR="00AA50C0" w:rsidRDefault="00AA50C0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C0" w:rsidRDefault="00AA50C0" w:rsidP="00D82D7D">
      <w:pPr>
        <w:spacing w:after="0" w:line="240" w:lineRule="auto"/>
      </w:pPr>
      <w:r>
        <w:separator/>
      </w:r>
    </w:p>
  </w:footnote>
  <w:footnote w:type="continuationSeparator" w:id="0">
    <w:p w:rsidR="00AA50C0" w:rsidRDefault="00AA50C0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C0" w:rsidRDefault="00AA50C0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0546B35A" wp14:editId="045B2DCF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50C0" w:rsidRPr="00F86590" w:rsidRDefault="00AA50C0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AA50C0" w:rsidRPr="00BF2C43" w:rsidRDefault="00AA50C0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213C"/>
    <w:rsid w:val="00152A88"/>
    <w:rsid w:val="001553B6"/>
    <w:rsid w:val="00157DF5"/>
    <w:rsid w:val="0016019A"/>
    <w:rsid w:val="00161DA7"/>
    <w:rsid w:val="001631BF"/>
    <w:rsid w:val="00163EDC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72C5"/>
    <w:rsid w:val="00297CD5"/>
    <w:rsid w:val="002A3CC3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082F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260E"/>
    <w:rsid w:val="00453206"/>
    <w:rsid w:val="004565E1"/>
    <w:rsid w:val="00463310"/>
    <w:rsid w:val="00463D67"/>
    <w:rsid w:val="0046561C"/>
    <w:rsid w:val="00465685"/>
    <w:rsid w:val="00465C39"/>
    <w:rsid w:val="004676E8"/>
    <w:rsid w:val="004754F9"/>
    <w:rsid w:val="00480510"/>
    <w:rsid w:val="004935E4"/>
    <w:rsid w:val="00495DE0"/>
    <w:rsid w:val="004A1B23"/>
    <w:rsid w:val="004A6BEB"/>
    <w:rsid w:val="004B2168"/>
    <w:rsid w:val="004B222B"/>
    <w:rsid w:val="004B3C69"/>
    <w:rsid w:val="004B5EA2"/>
    <w:rsid w:val="004B61E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48A6"/>
    <w:rsid w:val="00516381"/>
    <w:rsid w:val="005170C6"/>
    <w:rsid w:val="005231B2"/>
    <w:rsid w:val="00524D10"/>
    <w:rsid w:val="0053462D"/>
    <w:rsid w:val="005505DE"/>
    <w:rsid w:val="00555C3F"/>
    <w:rsid w:val="00571F5D"/>
    <w:rsid w:val="00573C68"/>
    <w:rsid w:val="00576883"/>
    <w:rsid w:val="00581B8C"/>
    <w:rsid w:val="00581D6F"/>
    <w:rsid w:val="0058362B"/>
    <w:rsid w:val="005901D9"/>
    <w:rsid w:val="0059345E"/>
    <w:rsid w:val="005975D1"/>
    <w:rsid w:val="005B68D5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4FDE"/>
    <w:rsid w:val="00655E7B"/>
    <w:rsid w:val="0066095A"/>
    <w:rsid w:val="006706B6"/>
    <w:rsid w:val="006725D3"/>
    <w:rsid w:val="00673725"/>
    <w:rsid w:val="00673D98"/>
    <w:rsid w:val="00692D45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E7BA9"/>
    <w:rsid w:val="006F0707"/>
    <w:rsid w:val="006F5069"/>
    <w:rsid w:val="006F5E96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7F3AA6"/>
    <w:rsid w:val="0080492C"/>
    <w:rsid w:val="008117BD"/>
    <w:rsid w:val="0081656C"/>
    <w:rsid w:val="008201E8"/>
    <w:rsid w:val="008218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73ACB"/>
    <w:rsid w:val="0087695A"/>
    <w:rsid w:val="00877D44"/>
    <w:rsid w:val="00887843"/>
    <w:rsid w:val="00887E27"/>
    <w:rsid w:val="00892A79"/>
    <w:rsid w:val="008A6773"/>
    <w:rsid w:val="008A6C6A"/>
    <w:rsid w:val="008B166C"/>
    <w:rsid w:val="008B291A"/>
    <w:rsid w:val="008B296C"/>
    <w:rsid w:val="008B58F8"/>
    <w:rsid w:val="008B7A2F"/>
    <w:rsid w:val="008C1071"/>
    <w:rsid w:val="008C2AAE"/>
    <w:rsid w:val="008C521C"/>
    <w:rsid w:val="008D1658"/>
    <w:rsid w:val="008D2690"/>
    <w:rsid w:val="008E15FF"/>
    <w:rsid w:val="008F0394"/>
    <w:rsid w:val="008F1F24"/>
    <w:rsid w:val="008F338C"/>
    <w:rsid w:val="008F555A"/>
    <w:rsid w:val="00902FBD"/>
    <w:rsid w:val="00905817"/>
    <w:rsid w:val="00922EF0"/>
    <w:rsid w:val="0092334D"/>
    <w:rsid w:val="00931FC7"/>
    <w:rsid w:val="009355DE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A3292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A50C0"/>
    <w:rsid w:val="00AB4AA2"/>
    <w:rsid w:val="00AB4B26"/>
    <w:rsid w:val="00AC045E"/>
    <w:rsid w:val="00AC3061"/>
    <w:rsid w:val="00AC3D48"/>
    <w:rsid w:val="00AC6C6B"/>
    <w:rsid w:val="00AD4A70"/>
    <w:rsid w:val="00AD648B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971A9"/>
    <w:rsid w:val="00B97B14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6FE6"/>
    <w:rsid w:val="00C272E8"/>
    <w:rsid w:val="00C31697"/>
    <w:rsid w:val="00C41E44"/>
    <w:rsid w:val="00C55397"/>
    <w:rsid w:val="00C55DBD"/>
    <w:rsid w:val="00C56F0A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6C6D"/>
    <w:rsid w:val="00CD097C"/>
    <w:rsid w:val="00CE1FF1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69E1"/>
    <w:rsid w:val="00F409A4"/>
    <w:rsid w:val="00F41503"/>
    <w:rsid w:val="00F42DFB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3E1F"/>
    <w:rsid w:val="00FA4125"/>
    <w:rsid w:val="00FA75C8"/>
    <w:rsid w:val="00FA7B05"/>
    <w:rsid w:val="00FA7DE6"/>
    <w:rsid w:val="00FB08F1"/>
    <w:rsid w:val="00FB457C"/>
    <w:rsid w:val="00FB74AA"/>
    <w:rsid w:val="00FB75C7"/>
    <w:rsid w:val="00FC3744"/>
    <w:rsid w:val="00FC552B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C3B0-7260-4E3F-A577-060925E0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9DDB4A1B</Template>
  <TotalTime>1433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Pimpan Kobphetyok</cp:lastModifiedBy>
  <cp:revision>15</cp:revision>
  <cp:lastPrinted>2020-08-13T01:38:00Z</cp:lastPrinted>
  <dcterms:created xsi:type="dcterms:W3CDTF">2020-08-04T03:40:00Z</dcterms:created>
  <dcterms:modified xsi:type="dcterms:W3CDTF">2020-08-14T06:38:00Z</dcterms:modified>
</cp:coreProperties>
</file>