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F1CF4" w14:textId="0F733878" w:rsidR="00E32F12" w:rsidRDefault="00E32F12">
      <w:pPr>
        <w:rPr>
          <w:b/>
        </w:rPr>
      </w:pPr>
    </w:p>
    <w:p w14:paraId="5FA6AA1C" w14:textId="3C6CF161" w:rsidR="00E32F12" w:rsidRDefault="00E32F12">
      <w:pPr>
        <w:rPr>
          <w:b/>
        </w:rPr>
      </w:pPr>
    </w:p>
    <w:p w14:paraId="17D8DC7A" w14:textId="4CF8A6D1" w:rsidR="00E32F12" w:rsidRDefault="00A00199">
      <w:pPr>
        <w:rPr>
          <w:rFonts w:ascii="Courier New" w:eastAsia="Courier New" w:hAnsi="Courier New" w:cs="Courier New"/>
          <w:b/>
          <w:sz w:val="30"/>
          <w:szCs w:val="30"/>
        </w:rPr>
      </w:pPr>
      <w:r w:rsidRPr="005F4E5D">
        <w:rPr>
          <w:rFonts w:ascii="Crodi" w:eastAsia="Cordia New" w:hAnsi="Crodi" w:cs="Cordia New"/>
          <w:b/>
          <w:bCs/>
          <w:noProof/>
          <w:sz w:val="30"/>
          <w:szCs w:val="30"/>
        </w:rPr>
        <w:drawing>
          <wp:inline distT="0" distB="0" distL="0" distR="0" wp14:anchorId="3D6893D8" wp14:editId="6FFC9BDC">
            <wp:extent cx="1408176" cy="483443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551" cy="492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EE1CD" w14:textId="37010020" w:rsidR="00E32F12" w:rsidRPr="00C76BD3" w:rsidRDefault="00A00199" w:rsidP="00694C2F">
      <w:pPr>
        <w:rPr>
          <w:rFonts w:ascii="Cordia New" w:eastAsia="Courier New" w:hAnsi="Cordia New" w:cs="Cordia New"/>
          <w:b/>
          <w:sz w:val="30"/>
          <w:szCs w:val="30"/>
        </w:rPr>
      </w:pPr>
      <w:r>
        <w:rPr>
          <w:rFonts w:ascii="Courier New" w:eastAsia="Courier New" w:hAnsi="Courier New" w:cs="Courier New"/>
          <w:b/>
          <w:sz w:val="30"/>
          <w:szCs w:val="30"/>
        </w:rPr>
        <w:tab/>
      </w:r>
      <w:r>
        <w:rPr>
          <w:rFonts w:ascii="Courier New" w:eastAsia="Courier New" w:hAnsi="Courier New" w:cs="Courier New"/>
          <w:b/>
          <w:sz w:val="30"/>
          <w:szCs w:val="30"/>
        </w:rPr>
        <w:tab/>
      </w:r>
      <w:r>
        <w:rPr>
          <w:rFonts w:ascii="Courier New" w:eastAsia="Courier New" w:hAnsi="Courier New" w:cs="Courier New"/>
          <w:b/>
          <w:sz w:val="30"/>
          <w:szCs w:val="30"/>
        </w:rPr>
        <w:tab/>
      </w:r>
      <w:r>
        <w:rPr>
          <w:rFonts w:ascii="Courier New" w:eastAsia="Courier New" w:hAnsi="Courier New" w:cs="Courier New"/>
          <w:b/>
          <w:sz w:val="30"/>
          <w:szCs w:val="30"/>
        </w:rPr>
        <w:tab/>
      </w:r>
      <w:r>
        <w:rPr>
          <w:rFonts w:ascii="Courier New" w:eastAsia="Courier New" w:hAnsi="Courier New" w:cs="Courier New"/>
          <w:b/>
          <w:sz w:val="30"/>
          <w:szCs w:val="30"/>
        </w:rPr>
        <w:tab/>
      </w:r>
      <w:r>
        <w:rPr>
          <w:rFonts w:ascii="Courier New" w:eastAsia="Courier New" w:hAnsi="Courier New" w:cs="Courier New"/>
          <w:b/>
          <w:sz w:val="30"/>
          <w:szCs w:val="30"/>
        </w:rPr>
        <w:tab/>
      </w:r>
      <w:r>
        <w:rPr>
          <w:rFonts w:ascii="Courier New" w:eastAsia="Courier New" w:hAnsi="Courier New" w:cs="Courier New"/>
          <w:b/>
          <w:sz w:val="30"/>
          <w:szCs w:val="30"/>
        </w:rPr>
        <w:tab/>
      </w:r>
      <w:r>
        <w:rPr>
          <w:rFonts w:ascii="Courier New" w:eastAsia="Courier New" w:hAnsi="Courier New" w:cs="Courier New"/>
          <w:b/>
          <w:sz w:val="30"/>
          <w:szCs w:val="30"/>
        </w:rPr>
        <w:tab/>
      </w:r>
      <w:r>
        <w:rPr>
          <w:rFonts w:ascii="Courier New" w:eastAsia="Courier New" w:hAnsi="Courier New" w:cs="Courier New"/>
          <w:b/>
          <w:sz w:val="30"/>
          <w:szCs w:val="30"/>
        </w:rPr>
        <w:tab/>
      </w:r>
      <w:r>
        <w:rPr>
          <w:rFonts w:ascii="Courier New" w:eastAsia="Courier New" w:hAnsi="Courier New" w:cs="Courier New"/>
          <w:b/>
          <w:sz w:val="30"/>
          <w:szCs w:val="30"/>
        </w:rPr>
        <w:tab/>
      </w:r>
      <w:r w:rsidRPr="005D67BE">
        <w:rPr>
          <w:rFonts w:ascii="Cordia New" w:eastAsia="Arial Unicode MS" w:hAnsi="Cordia New" w:cs="Cordia New"/>
          <w:b/>
          <w:bCs/>
          <w:sz w:val="30"/>
          <w:szCs w:val="30"/>
          <w:u w:val="single"/>
          <w:cs/>
        </w:rPr>
        <w:t>ข่าวประชาสัมพันธ์</w:t>
      </w:r>
      <w:r w:rsidR="00F3219E" w:rsidRPr="00C76BD3">
        <w:rPr>
          <w:rFonts w:ascii="Cordia New" w:eastAsia="Arial Unicode MS" w:hAnsi="Cordia New" w:cs="Cordia New"/>
          <w:b/>
          <w:bCs/>
          <w:sz w:val="32"/>
          <w:szCs w:val="32"/>
          <w:cs/>
        </w:rPr>
        <w:t xml:space="preserve">ครึ่งปีแรกกรุงไทยมีกำไรจากการดำเนินงานเพิ่มขึ้นร้อยละ </w:t>
      </w:r>
      <w:r w:rsidR="00F3219E" w:rsidRPr="00C76BD3">
        <w:rPr>
          <w:rFonts w:ascii="Cordia New" w:eastAsia="Arial Unicode MS" w:hAnsi="Cordia New" w:cs="Cordia New"/>
          <w:b/>
          <w:sz w:val="32"/>
          <w:szCs w:val="32"/>
        </w:rPr>
        <w:t>11</w:t>
      </w:r>
    </w:p>
    <w:p w14:paraId="05795922" w14:textId="3DE96BFB" w:rsidR="00E32F12" w:rsidRPr="00C76BD3" w:rsidRDefault="00F3219E" w:rsidP="00507FA0">
      <w:pPr>
        <w:spacing w:line="320" w:lineRule="exact"/>
        <w:ind w:firstLine="709"/>
        <w:jc w:val="thaiDistribute"/>
        <w:rPr>
          <w:rFonts w:ascii="Cordia New" w:eastAsia="Courier New" w:hAnsi="Cordia New" w:cs="Cordia New"/>
          <w:color w:val="0D0D0D" w:themeColor="text1" w:themeTint="F2"/>
          <w:sz w:val="30"/>
          <w:szCs w:val="30"/>
        </w:rPr>
      </w:pP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  <w:cs/>
        </w:rPr>
        <w:t xml:space="preserve">ครึ่งแรกของปี 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</w:rPr>
        <w:t xml:space="preserve">2563 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  <w:cs/>
        </w:rPr>
        <w:t xml:space="preserve">ธนาคารกรุงไทยมีกำไรจากการดำเนินงาน 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</w:rPr>
        <w:t>37,60</w:t>
      </w:r>
      <w:r w:rsidR="00ED11E3">
        <w:rPr>
          <w:rFonts w:ascii="Cordia New" w:eastAsia="Arial Unicode MS" w:hAnsi="Cordia New" w:cs="Cordia New"/>
          <w:color w:val="0D0D0D" w:themeColor="text1" w:themeTint="F2"/>
          <w:sz w:val="30"/>
          <w:szCs w:val="30"/>
        </w:rPr>
        <w:t>4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  <w:cs/>
        </w:rPr>
        <w:t xml:space="preserve"> ล้านบาท เพิ่มขึ้นร้อยละ 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</w:rPr>
        <w:t xml:space="preserve">11 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  <w:cs/>
        </w:rPr>
        <w:t xml:space="preserve">จากช่วงเดียวกันของปีก่อน โดยสามารถรักษาระดับของรายได้ดอกเบี้ยสุทธิ มีอัตราต้นทุนทางการเงินที่ลดลง และการขยายตัวของสินเชื่อที่เพิ่มขึ้น ช่วยลดผลกระทบจากการปรับลดอัตราดอกเบี้ยอย่างต่อเนื่อง เพื่อช่วยเหลือลูกค้าจากการแพร่ระบาดของ 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</w:rPr>
        <w:t>COVID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  <w:cs/>
        </w:rPr>
        <w:t>-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</w:rPr>
        <w:t xml:space="preserve">19 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  <w:cs/>
        </w:rPr>
        <w:t>มีค่าใช้จ่ายในการดำเนินงานที่ลดลง ทั้งนี้ธนาคารได้ตั้งสำรองในระดับที่สูง เพื่อรองรับผลกระทบจากภาวะเศรษฐกิจที่ชะลอตัว</w:t>
      </w:r>
    </w:p>
    <w:p w14:paraId="1B5D10F2" w14:textId="6AA989A2" w:rsidR="00E32F12" w:rsidRPr="00C76BD3" w:rsidRDefault="00F3219E" w:rsidP="00507FA0">
      <w:pPr>
        <w:spacing w:line="320" w:lineRule="exact"/>
        <w:ind w:firstLine="720"/>
        <w:jc w:val="thaiDistribute"/>
        <w:rPr>
          <w:rFonts w:ascii="Cordia New" w:eastAsia="Courier New" w:hAnsi="Cordia New" w:cs="Cordia New"/>
          <w:color w:val="0D0D0D" w:themeColor="text1" w:themeTint="F2"/>
          <w:sz w:val="30"/>
          <w:szCs w:val="30"/>
        </w:rPr>
      </w:pPr>
      <w:r w:rsidRPr="00C76BD3">
        <w:rPr>
          <w:rFonts w:ascii="Cordia New" w:eastAsia="Arial Unicode MS" w:hAnsi="Cordia New" w:cs="Cordia New"/>
          <w:b/>
          <w:bCs/>
          <w:color w:val="0D0D0D" w:themeColor="text1" w:themeTint="F2"/>
          <w:sz w:val="30"/>
          <w:szCs w:val="30"/>
          <w:cs/>
        </w:rPr>
        <w:t>นายผยง ศรีวณิช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  <w:cs/>
        </w:rPr>
        <w:t xml:space="preserve"> กรรมการผู้จัดการใหญ่ ธนาคารกรุงไทย</w:t>
      </w:r>
      <w:r w:rsidR="00950377"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  <w:cs/>
        </w:rPr>
        <w:t xml:space="preserve"> 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  <w:cs/>
        </w:rPr>
        <w:t xml:space="preserve">เปิดเผยผลการดำเนินงานในช่วงครึ่งแรกของปี 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</w:rPr>
        <w:t xml:space="preserve">2563 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  <w:cs/>
        </w:rPr>
        <w:t xml:space="preserve">ว่าธนาคารมีกำไรก่อนสำรองเท่ากับ </w:t>
      </w:r>
      <w:r w:rsidR="00ED11E3" w:rsidRPr="00ED11E3">
        <w:rPr>
          <w:rFonts w:ascii="Cordia New" w:eastAsia="Arial Unicode MS" w:hAnsi="Cordia New" w:cs="Cordia New"/>
          <w:color w:val="0D0D0D" w:themeColor="text1" w:themeTint="F2"/>
          <w:sz w:val="30"/>
          <w:szCs w:val="30"/>
        </w:rPr>
        <w:t xml:space="preserve">37,604 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  <w:cs/>
        </w:rPr>
        <w:t xml:space="preserve">ล้านบาท เพิ่มขึ้นร้อยละ 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</w:rPr>
        <w:t xml:space="preserve">11 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  <w:cs/>
        </w:rPr>
        <w:t xml:space="preserve">โดยรายได้ดอกเบี้ยสุทธิยังคงอยู่ในระดับใกล้เคียงกับช่วงเดียวกันของปีก่อน จากการบริหารจัดการต้นทุนทางการเงินที่ดีและได้รับประโยชน์จากการลดเงินนำส่งธนาคารแห่งประเทศไทย รวมถึงการขยายตัวของสินเชื่อที่เพิ่มขึ้นถึงร้อยละ 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</w:rPr>
        <w:t>9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  <w:cs/>
        </w:rPr>
        <w:t>.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</w:rPr>
        <w:t xml:space="preserve">4 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  <w:cs/>
        </w:rPr>
        <w:t xml:space="preserve">ช่วยลดผลกระทบจากการปรับลดอัตราดอกเบี้ยนโยบายถึง 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</w:rPr>
        <w:t xml:space="preserve">5 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  <w:cs/>
        </w:rPr>
        <w:t xml:space="preserve">ครั้ง และต่ำสุดเป็นประวัติการณ์ รวมถึงการปรับลดอัตราดอกเบี้ยเงินให้สินเชื่อลงอย่างต่อเนื่อง ส่งผลให้ 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</w:rPr>
        <w:t xml:space="preserve">NIM 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  <w:cs/>
        </w:rPr>
        <w:t xml:space="preserve">เท่ากับร้อยละ 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</w:rPr>
        <w:t>3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  <w:cs/>
        </w:rPr>
        <w:t>.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</w:rPr>
        <w:t xml:space="preserve">15 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  <w:cs/>
        </w:rPr>
        <w:t xml:space="preserve">ลดลงจากร้อยละ 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</w:rPr>
        <w:t>3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  <w:cs/>
        </w:rPr>
        <w:t>.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</w:rPr>
        <w:t xml:space="preserve">54 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  <w:cs/>
        </w:rPr>
        <w:t xml:space="preserve">ในช่วงเดียวกันของปีก่อน  </w:t>
      </w:r>
    </w:p>
    <w:p w14:paraId="5C5FD21A" w14:textId="2C23D8E7" w:rsidR="00E32F12" w:rsidRPr="00C76BD3" w:rsidRDefault="00F3219E" w:rsidP="00507FA0">
      <w:pPr>
        <w:spacing w:line="320" w:lineRule="exact"/>
        <w:ind w:firstLine="720"/>
        <w:jc w:val="thaiDistribute"/>
        <w:rPr>
          <w:rFonts w:ascii="Cordia New" w:eastAsia="Courier New" w:hAnsi="Cordia New" w:cs="Cordia New"/>
          <w:color w:val="0D0D0D" w:themeColor="text1" w:themeTint="F2"/>
          <w:sz w:val="30"/>
          <w:szCs w:val="30"/>
        </w:rPr>
      </w:pP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  <w:cs/>
        </w:rPr>
        <w:t xml:space="preserve">สำหรับรายได้อื่นยังคงขยายตัวดี รวมถึงค่าใช้จ่ายจากการดำเนินงานที่ลดลงถึงร้อยละ 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</w:rPr>
        <w:t>13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  <w:cs/>
        </w:rPr>
        <w:t>.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</w:rPr>
        <w:t xml:space="preserve">2 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  <w:cs/>
        </w:rPr>
        <w:t xml:space="preserve">โดยมี 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</w:rPr>
        <w:t xml:space="preserve">Cost to Income ratio 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  <w:cs/>
        </w:rPr>
        <w:t xml:space="preserve">เท่ากับร้อยละ 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</w:rPr>
        <w:t>40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  <w:cs/>
        </w:rPr>
        <w:t>.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</w:rPr>
        <w:t xml:space="preserve">72 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  <w:cs/>
        </w:rPr>
        <w:t xml:space="preserve">ลดลงจากร้อยละ 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</w:rPr>
        <w:t>46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  <w:cs/>
        </w:rPr>
        <w:t>.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</w:rPr>
        <w:t xml:space="preserve">76 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  <w:cs/>
        </w:rPr>
        <w:t xml:space="preserve">ในช่วงเดียวกันของปี 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</w:rPr>
        <w:t xml:space="preserve">2562 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  <w:cs/>
        </w:rPr>
        <w:t>หากไม่รวมรายการพิเศษสำรองด้อยค่าทรัพย์สินรอการขายและรายได้ดอกเบี้ยรับจากการขายทอดตลาด</w:t>
      </w:r>
      <w:r w:rsidR="00694C2F"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  <w:cs/>
        </w:rPr>
        <w:t xml:space="preserve"> 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  <w:cs/>
        </w:rPr>
        <w:t xml:space="preserve">ทรัพย์สินหลักประกันจำนอง 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</w:rPr>
        <w:t xml:space="preserve">Cost to Income ratio 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  <w:cs/>
        </w:rPr>
        <w:t xml:space="preserve">ในครึ่งแรกของปี 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</w:rPr>
        <w:t xml:space="preserve">2563 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  <w:cs/>
        </w:rPr>
        <w:t xml:space="preserve">เท่ากับร้อยละ 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</w:rPr>
        <w:t>43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  <w:cs/>
        </w:rPr>
        <w:t>.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</w:rPr>
        <w:t xml:space="preserve">11 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  <w:cs/>
        </w:rPr>
        <w:t xml:space="preserve">เพิ่มขึ้นจากร้อยละ 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</w:rPr>
        <w:t>41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  <w:cs/>
        </w:rPr>
        <w:t>.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</w:rPr>
        <w:t xml:space="preserve">77 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  <w:cs/>
        </w:rPr>
        <w:t>ในช่วงเดียวกันของปีที่ผ่านมา</w:t>
      </w:r>
      <w:r w:rsidR="00170327"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  <w:cs/>
        </w:rPr>
        <w:t xml:space="preserve"> </w:t>
      </w:r>
    </w:p>
    <w:p w14:paraId="4EABBE5A" w14:textId="056C7CB8" w:rsidR="00694C2F" w:rsidRPr="00C76BD3" w:rsidRDefault="00F3219E" w:rsidP="00507FA0">
      <w:pPr>
        <w:spacing w:line="320" w:lineRule="exact"/>
        <w:ind w:firstLine="720"/>
        <w:jc w:val="thaiDistribute"/>
        <w:rPr>
          <w:rFonts w:ascii="Cordia New" w:eastAsia="Arial Unicode MS" w:hAnsi="Cordia New" w:cs="Cordia New"/>
          <w:color w:val="0D0D0D" w:themeColor="text1" w:themeTint="F2"/>
          <w:sz w:val="30"/>
          <w:szCs w:val="30"/>
        </w:rPr>
      </w:pPr>
      <w:bookmarkStart w:id="0" w:name="_gjdgxs" w:colFirst="0" w:colLast="0"/>
      <w:bookmarkEnd w:id="0"/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  <w:cs/>
        </w:rPr>
        <w:t xml:space="preserve">ธนาคารและบริษัทย่อยได้พิจารณาถึงปัจจัยต่างๆ อย่างรอบคอบ ในการประมาณการถึงภาวะเศรษฐกิจที่ชะลอตัวลงอย่างรุนแรงและความไม่แน่นอนที่อาจส่งผลต่อคุณภาพสินเชื่อ จึงได้ตั้งสำรองผลขาดทุนด้านเครดิตที่คาดว่าจะเกิดขึ้น จำนวน 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</w:rPr>
        <w:t>23,</w:t>
      </w:r>
      <w:r w:rsidR="00170327"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</w:rPr>
        <w:t>23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</w:rPr>
        <w:t>5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  <w:cs/>
        </w:rPr>
        <w:t xml:space="preserve"> ล้านบาท</w:t>
      </w:r>
      <w:r w:rsidR="00950377"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  <w:cs/>
        </w:rPr>
        <w:t xml:space="preserve"> 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  <w:cs/>
        </w:rPr>
        <w:t>ซึ่งรวมการตั้งค่าเผื่อผลขาดทุนด้านเครดิตเต็มจำนวนสำหรับลูกค้าธุรกิจขนาดใหญ่รายหนึ่งในธุรกิจสาธารณูปโภคและบริการที่เกี่ยวกับการขนส่งและได้ตั้งค่าเผื่อผลขาดทุนด้านเครดิตเพิ่มเติมในกลุ่มอุตสาหกรรมที่เกี่ยวกับ</w:t>
      </w:r>
      <w:r w:rsidR="00457FA6"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  <w:cs/>
        </w:rPr>
        <w:t>โรงสี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  <w:cs/>
        </w:rPr>
        <w:t xml:space="preserve">ข้าว ขณะที่ปีที่ผ่านมา ธนาคารได้ตั้งสำรองหนี้สูญและหนี้สงสัยจะสูญจำนวน 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</w:rPr>
        <w:t xml:space="preserve">12,891 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  <w:cs/>
        </w:rPr>
        <w:t xml:space="preserve">ล้านบาท ธนาคารมี 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</w:rPr>
        <w:t xml:space="preserve">Coverage Ratio 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  <w:cs/>
        </w:rPr>
        <w:t>เท่ากับร้อยละ</w:t>
      </w:r>
      <w:r w:rsidR="00170327"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  <w:cs/>
        </w:rPr>
        <w:t xml:space="preserve"> </w:t>
      </w:r>
      <w:r w:rsidR="004C5D82">
        <w:rPr>
          <w:rFonts w:ascii="Cordia New" w:eastAsia="Arial Unicode MS" w:hAnsi="Cordia New" w:cs="Cordia New"/>
          <w:color w:val="0D0D0D" w:themeColor="text1" w:themeTint="F2"/>
          <w:sz w:val="30"/>
          <w:szCs w:val="30"/>
        </w:rPr>
        <w:t>126.5</w:t>
      </w:r>
      <w:r w:rsidRPr="00C76BD3">
        <w:rPr>
          <w:rFonts w:ascii="Cordia New" w:eastAsia="Courier New" w:hAnsi="Cordia New" w:cs="Cordia New"/>
          <w:color w:val="0D0D0D" w:themeColor="text1" w:themeTint="F2"/>
          <w:sz w:val="30"/>
          <w:szCs w:val="30"/>
          <w:cs/>
        </w:rPr>
        <w:t xml:space="preserve"> 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  <w:cs/>
        </w:rPr>
        <w:t xml:space="preserve"> และ 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</w:rPr>
        <w:t>NPLs Ratio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  <w:cs/>
        </w:rPr>
        <w:t>-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</w:rPr>
        <w:t xml:space="preserve">Gross 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  <w:cs/>
        </w:rPr>
        <w:t xml:space="preserve">เท่ากับร้อยละ 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</w:rPr>
        <w:t>4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  <w:cs/>
        </w:rPr>
        <w:t>.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</w:rPr>
        <w:t xml:space="preserve">35 </w:t>
      </w:r>
      <w:bookmarkStart w:id="1" w:name="_Hlk46062135"/>
      <w:r w:rsidR="00170327"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  <w:cs/>
        </w:rPr>
        <w:t>เทียบกับ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  <w:cs/>
        </w:rPr>
        <w:t xml:space="preserve">ร้อยละ </w:t>
      </w:r>
      <w:bookmarkEnd w:id="1"/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</w:rPr>
        <w:t>4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  <w:cs/>
        </w:rPr>
        <w:t>.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</w:rPr>
        <w:t xml:space="preserve">33 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  <w:cs/>
        </w:rPr>
        <w:t xml:space="preserve">ณ 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</w:rPr>
        <w:t xml:space="preserve">31 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  <w:cs/>
        </w:rPr>
        <w:t xml:space="preserve">ธันวาคม 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</w:rPr>
        <w:t>2562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  <w:cs/>
        </w:rPr>
        <w:t xml:space="preserve"> </w:t>
      </w:r>
      <w:r w:rsidR="001044C0">
        <w:rPr>
          <w:rFonts w:ascii="Cordia New" w:eastAsia="Arial Unicode MS" w:hAnsi="Cordia New" w:cs="Cordia New" w:hint="cs"/>
          <w:color w:val="0D0D0D" w:themeColor="text1" w:themeTint="F2"/>
          <w:sz w:val="30"/>
          <w:szCs w:val="30"/>
          <w:cs/>
        </w:rPr>
        <w:t xml:space="preserve">ทั้งนี้ 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  <w:cs/>
        </w:rPr>
        <w:t xml:space="preserve">ธนาคารมีกำไรสุทธิในครึ่งปีแรกในส่วนที่เป็นของธนาคารเท่ากับ 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</w:rPr>
        <w:t>10,</w:t>
      </w:r>
      <w:r w:rsidR="00BB41A2">
        <w:rPr>
          <w:rFonts w:ascii="Cordia New" w:eastAsia="Arial Unicode MS" w:hAnsi="Cordia New" w:cs="Cordia New"/>
          <w:color w:val="0D0D0D" w:themeColor="text1" w:themeTint="F2"/>
          <w:sz w:val="30"/>
          <w:szCs w:val="30"/>
        </w:rPr>
        <w:t>296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  <w:cs/>
        </w:rPr>
        <w:t xml:space="preserve"> ล้านบาท ลดลงร้อยละ 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</w:rPr>
        <w:t>3</w:t>
      </w:r>
      <w:r w:rsidR="00BB41A2">
        <w:rPr>
          <w:rFonts w:ascii="Cordia New" w:eastAsia="Arial Unicode MS" w:hAnsi="Cordia New" w:cs="Cordia New"/>
          <w:color w:val="0D0D0D" w:themeColor="text1" w:themeTint="F2"/>
          <w:sz w:val="30"/>
          <w:szCs w:val="30"/>
        </w:rPr>
        <w:t>3</w:t>
      </w:r>
      <w:r w:rsidR="00170327"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  <w:cs/>
        </w:rPr>
        <w:t>.</w:t>
      </w:r>
      <w:r w:rsidR="00BB41A2">
        <w:rPr>
          <w:rFonts w:ascii="Cordia New" w:eastAsia="Arial Unicode MS" w:hAnsi="Cordia New" w:cs="Cordia New"/>
          <w:color w:val="0D0D0D" w:themeColor="text1" w:themeTint="F2"/>
          <w:sz w:val="30"/>
          <w:szCs w:val="30"/>
        </w:rPr>
        <w:t>5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  <w:cs/>
        </w:rPr>
        <w:t xml:space="preserve"> จากช่วงเดียวกันของปีก่อน  </w:t>
      </w:r>
    </w:p>
    <w:p w14:paraId="709C94BB" w14:textId="5B087856" w:rsidR="00476B84" w:rsidRPr="00C76BD3" w:rsidRDefault="004E69FB" w:rsidP="00507FA0">
      <w:pPr>
        <w:spacing w:line="320" w:lineRule="exact"/>
        <w:ind w:firstLine="720"/>
        <w:jc w:val="thaiDistribute"/>
        <w:rPr>
          <w:rFonts w:ascii="Cordia New" w:eastAsia="Arial Unicode MS" w:hAnsi="Cordia New" w:cs="Cordia New"/>
          <w:color w:val="0D0D0D" w:themeColor="text1" w:themeTint="F2"/>
          <w:sz w:val="30"/>
          <w:szCs w:val="30"/>
        </w:rPr>
      </w:pP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  <w:cs/>
        </w:rPr>
        <w:t xml:space="preserve">สำหรับไตรมาสที่ </w:t>
      </w:r>
      <w:r w:rsidR="004C5D82">
        <w:rPr>
          <w:rFonts w:ascii="Cordia New" w:eastAsia="Arial Unicode MS" w:hAnsi="Cordia New" w:cs="Cordia New"/>
          <w:color w:val="0D0D0D" w:themeColor="text1" w:themeTint="F2"/>
          <w:sz w:val="30"/>
          <w:szCs w:val="30"/>
        </w:rPr>
        <w:t>2/2563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  <w:cs/>
        </w:rPr>
        <w:t xml:space="preserve"> </w:t>
      </w:r>
      <w:r w:rsidR="00196483"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  <w:cs/>
        </w:rPr>
        <w:t>ธนาคารและบริษัทย่อยมี</w:t>
      </w:r>
      <w:r w:rsidR="00457FA6"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  <w:cs/>
        </w:rPr>
        <w:t>กำไรจากการดำเนินงาน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  <w:cs/>
        </w:rPr>
        <w:t xml:space="preserve"> เท่ากับ </w:t>
      </w:r>
      <w:r w:rsidR="008C4BE5">
        <w:rPr>
          <w:rFonts w:ascii="Cordia New" w:eastAsia="Arial Unicode MS" w:hAnsi="Cordia New" w:cs="Cordia New"/>
          <w:color w:val="0D0D0D" w:themeColor="text1" w:themeTint="F2"/>
          <w:sz w:val="30"/>
          <w:szCs w:val="30"/>
        </w:rPr>
        <w:t xml:space="preserve">20,107 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  <w:cs/>
        </w:rPr>
        <w:t xml:space="preserve">ล้านบาท </w:t>
      </w:r>
      <w:r w:rsidR="00457FA6"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  <w:cs/>
        </w:rPr>
        <w:t xml:space="preserve">เพิ่มขึ้นร้อยละ </w:t>
      </w:r>
      <w:r w:rsidR="008C4BE5">
        <w:rPr>
          <w:rFonts w:ascii="Cordia New" w:eastAsia="Arial Unicode MS" w:hAnsi="Cordia New" w:cs="Cordia New"/>
          <w:color w:val="0D0D0D" w:themeColor="text1" w:themeTint="F2"/>
          <w:sz w:val="30"/>
          <w:szCs w:val="30"/>
        </w:rPr>
        <w:t>14.9</w:t>
      </w:r>
      <w:r w:rsidR="00457FA6"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  <w:cs/>
        </w:rPr>
        <w:t xml:space="preserve"> </w:t>
      </w:r>
      <w:r w:rsidR="00402D09"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  <w:cs/>
        </w:rPr>
        <w:t>เมื่อเปรียบเทียบกับ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  <w:cs/>
        </w:rPr>
        <w:t>ไตรมาส</w:t>
      </w:r>
      <w:r w:rsidR="00196483"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  <w:cs/>
        </w:rPr>
        <w:t xml:space="preserve">ที่ </w:t>
      </w:r>
      <w:r w:rsidR="008C4BE5">
        <w:rPr>
          <w:rFonts w:ascii="Cordia New" w:eastAsia="Arial Unicode MS" w:hAnsi="Cordia New" w:cs="Cordia New"/>
          <w:color w:val="0D0D0D" w:themeColor="text1" w:themeTint="F2"/>
          <w:sz w:val="30"/>
          <w:szCs w:val="30"/>
        </w:rPr>
        <w:t>1/2563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  <w:cs/>
        </w:rPr>
        <w:t xml:space="preserve"> </w:t>
      </w:r>
      <w:r w:rsidR="00457FA6"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  <w:cs/>
        </w:rPr>
        <w:t xml:space="preserve">โดยมีสาเหตุหลักจากรายได้ดอกเบี้ยสุทธิและรายได้จากการดำเนินการอื่นๆ ที่เพิ่มขึ้น และจากค่าใช้จ่ายจากการดำเนินงานที่ลดลง </w:t>
      </w:r>
      <w:r w:rsidR="00196483"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  <w:cs/>
        </w:rPr>
        <w:t>อย่างไรก็ตาม เนื่องจากมี</w:t>
      </w:r>
      <w:r w:rsidR="00457FA6"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  <w:cs/>
        </w:rPr>
        <w:t>การตั้งสำรองผลขาดทุนด้านเครดิตที่คาดว่าจะเกิดขึ้น</w:t>
      </w:r>
      <w:r w:rsidR="00196483"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  <w:cs/>
        </w:rPr>
        <w:t>ที่สูง</w:t>
      </w:r>
      <w:r w:rsidR="00457FA6"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  <w:cs/>
        </w:rPr>
        <w:t>ขึ้น ส่งผลให้กำไรสุทธิส่วนที่เป็นของธนาคาร</w:t>
      </w:r>
      <w:r w:rsidR="005C3237">
        <w:rPr>
          <w:rFonts w:ascii="Cordia New" w:eastAsia="Arial Unicode MS" w:hAnsi="Cordia New" w:cs="Cordia New"/>
          <w:color w:val="0D0D0D" w:themeColor="text1" w:themeTint="F2"/>
          <w:sz w:val="30"/>
          <w:szCs w:val="30"/>
          <w:cs/>
        </w:rPr>
        <w:t xml:space="preserve"> เท่ากับ </w:t>
      </w:r>
      <w:r w:rsidR="005C3237">
        <w:rPr>
          <w:rFonts w:ascii="Cordia New" w:eastAsia="Arial Unicode MS" w:hAnsi="Cordia New" w:cs="Cordia New"/>
          <w:color w:val="0D0D0D" w:themeColor="text1" w:themeTint="F2"/>
          <w:sz w:val="30"/>
          <w:szCs w:val="30"/>
        </w:rPr>
        <w:t xml:space="preserve">3,829 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  <w:cs/>
        </w:rPr>
        <w:t xml:space="preserve">ล้านบาท </w:t>
      </w:r>
      <w:r w:rsidR="00457FA6"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  <w:cs/>
        </w:rPr>
        <w:t xml:space="preserve">ลดลงร้อยละ </w:t>
      </w:r>
      <w:r w:rsidR="00377C30">
        <w:rPr>
          <w:rFonts w:ascii="Cordia New" w:eastAsia="Arial Unicode MS" w:hAnsi="Cordia New" w:cs="Cordia New"/>
          <w:color w:val="0D0D0D" w:themeColor="text1" w:themeTint="F2"/>
          <w:sz w:val="30"/>
          <w:szCs w:val="30"/>
        </w:rPr>
        <w:t>40.8</w:t>
      </w:r>
      <w:r w:rsidR="00196483"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  <w:cs/>
        </w:rPr>
        <w:t xml:space="preserve"> เมื่อเปรียบเทียบกับไตรมาสที่ </w:t>
      </w:r>
      <w:r w:rsidR="00377C30">
        <w:rPr>
          <w:rFonts w:ascii="Cordia New" w:eastAsia="Arial Unicode MS" w:hAnsi="Cordia New" w:cs="Cordia New"/>
          <w:color w:val="0D0D0D" w:themeColor="text1" w:themeTint="F2"/>
          <w:sz w:val="30"/>
          <w:szCs w:val="30"/>
        </w:rPr>
        <w:t>1</w:t>
      </w:r>
      <w:r w:rsidR="00196483"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  <w:cs/>
        </w:rPr>
        <w:t>/2563</w:t>
      </w:r>
    </w:p>
    <w:p w14:paraId="642E14C1" w14:textId="294253FB" w:rsidR="00E32F12" w:rsidRPr="00C76BD3" w:rsidRDefault="00F3219E" w:rsidP="00507FA0">
      <w:pPr>
        <w:spacing w:line="320" w:lineRule="exact"/>
        <w:ind w:firstLine="720"/>
        <w:jc w:val="thaiDistribute"/>
        <w:rPr>
          <w:rFonts w:ascii="Cordia New" w:eastAsia="Arial Unicode MS" w:hAnsi="Cordia New" w:cs="Cordia New"/>
          <w:color w:val="0D0D0D" w:themeColor="text1" w:themeTint="F2"/>
          <w:sz w:val="30"/>
          <w:szCs w:val="30"/>
          <w:cs/>
        </w:rPr>
      </w:pP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  <w:cs/>
        </w:rPr>
        <w:t xml:space="preserve">ณ 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</w:rPr>
        <w:t xml:space="preserve">30 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  <w:cs/>
        </w:rPr>
        <w:t xml:space="preserve">มิถุนายน 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</w:rPr>
        <w:t xml:space="preserve">2563 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  <w:cs/>
        </w:rPr>
        <w:t>ธนาคารมียอดสินเชื่อ</w:t>
      </w:r>
      <w:r w:rsidR="00950377"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  <w:cs/>
        </w:rPr>
        <w:t xml:space="preserve">และดอกเบี้ยค้างรับสุทธิ </w:t>
      </w:r>
      <w:r w:rsidR="00950377" w:rsidRPr="00C76BD3">
        <w:rPr>
          <w:rFonts w:ascii="Cordia New" w:hAnsi="Cordia New" w:cs="Cordia New"/>
          <w:color w:val="0D0D0D" w:themeColor="text1" w:themeTint="F2"/>
          <w:sz w:val="30"/>
          <w:szCs w:val="30"/>
        </w:rPr>
        <w:t>2,151,757</w:t>
      </w:r>
      <w:r w:rsidR="00950377" w:rsidRPr="00C76BD3">
        <w:rPr>
          <w:rFonts w:ascii="Cordia New" w:hAnsi="Cordia New" w:cs="Cordia New"/>
          <w:color w:val="0D0D0D" w:themeColor="text1" w:themeTint="F2"/>
          <w:sz w:val="30"/>
          <w:szCs w:val="30"/>
          <w:cs/>
        </w:rPr>
        <w:t xml:space="preserve"> ล้านบาท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  <w:cs/>
        </w:rPr>
        <w:t xml:space="preserve"> โดยธนาคารยังคงอัตราส่วนเงินกองทุนชั้นที่ 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</w:rPr>
        <w:t xml:space="preserve">1 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  <w:cs/>
        </w:rPr>
        <w:t xml:space="preserve">ที่ร้อยละ </w:t>
      </w:r>
      <w:r w:rsidR="00B32BC9" w:rsidRPr="00C76BD3">
        <w:rPr>
          <w:rFonts w:ascii="Cordia New" w:eastAsia="Courier New" w:hAnsi="Cordia New" w:cs="Cordia New"/>
          <w:color w:val="0D0D0D" w:themeColor="text1" w:themeTint="F2"/>
          <w:sz w:val="30"/>
          <w:szCs w:val="30"/>
        </w:rPr>
        <w:t>14</w:t>
      </w:r>
      <w:r w:rsidR="00B32BC9" w:rsidRPr="00C76BD3">
        <w:rPr>
          <w:rFonts w:ascii="Cordia New" w:eastAsia="Courier New" w:hAnsi="Cordia New" w:cs="Cordia New"/>
          <w:color w:val="0D0D0D" w:themeColor="text1" w:themeTint="F2"/>
          <w:sz w:val="30"/>
          <w:szCs w:val="30"/>
          <w:cs/>
        </w:rPr>
        <w:t>.</w:t>
      </w:r>
      <w:r w:rsidR="00B32BC9" w:rsidRPr="00C76BD3">
        <w:rPr>
          <w:rFonts w:ascii="Cordia New" w:eastAsia="Courier New" w:hAnsi="Cordia New" w:cs="Cordia New"/>
          <w:color w:val="0D0D0D" w:themeColor="text1" w:themeTint="F2"/>
          <w:sz w:val="30"/>
          <w:szCs w:val="30"/>
        </w:rPr>
        <w:t>86</w:t>
      </w:r>
      <w:r w:rsidRPr="00C76BD3">
        <w:rPr>
          <w:rFonts w:ascii="Cordia New" w:eastAsia="Courier New" w:hAnsi="Cordia New" w:cs="Cordia New"/>
          <w:color w:val="0D0D0D" w:themeColor="text1" w:themeTint="F2"/>
          <w:sz w:val="30"/>
          <w:szCs w:val="30"/>
          <w:cs/>
        </w:rPr>
        <w:t xml:space="preserve"> 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  <w:cs/>
        </w:rPr>
        <w:t>และอัตราส่วนเงินกองทุนทั้งสิ้นต่อสินทรัพย์ถ่วงน้ำหนักตามความเสี่ยง (งบการเงินเฉพาะ)</w:t>
      </w:r>
      <w:r w:rsidR="00BC5C9D"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  <w:cs/>
        </w:rPr>
        <w:t xml:space="preserve"> 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  <w:cs/>
        </w:rPr>
        <w:t xml:space="preserve">ที่ร้อยละ </w:t>
      </w:r>
      <w:r w:rsidR="00B32BC9" w:rsidRPr="00C76BD3">
        <w:rPr>
          <w:rFonts w:ascii="Cordia New" w:eastAsia="Courier New" w:hAnsi="Cordia New" w:cs="Cordia New"/>
          <w:color w:val="0D0D0D" w:themeColor="text1" w:themeTint="F2"/>
          <w:sz w:val="30"/>
          <w:szCs w:val="30"/>
        </w:rPr>
        <w:t>18</w:t>
      </w:r>
      <w:r w:rsidR="00B32BC9" w:rsidRPr="00C76BD3">
        <w:rPr>
          <w:rFonts w:ascii="Cordia New" w:eastAsia="Courier New" w:hAnsi="Cordia New" w:cs="Cordia New"/>
          <w:color w:val="0D0D0D" w:themeColor="text1" w:themeTint="F2"/>
          <w:sz w:val="30"/>
          <w:szCs w:val="30"/>
          <w:cs/>
        </w:rPr>
        <w:t>.</w:t>
      </w:r>
      <w:r w:rsidR="00B32BC9" w:rsidRPr="00C76BD3">
        <w:rPr>
          <w:rFonts w:ascii="Cordia New" w:eastAsia="Courier New" w:hAnsi="Cordia New" w:cs="Cordia New"/>
          <w:color w:val="0D0D0D" w:themeColor="text1" w:themeTint="F2"/>
          <w:sz w:val="30"/>
          <w:szCs w:val="30"/>
        </w:rPr>
        <w:t>72</w:t>
      </w:r>
      <w:r w:rsidRPr="00C76BD3">
        <w:rPr>
          <w:rFonts w:ascii="Cordia New" w:eastAsia="Courier New" w:hAnsi="Cordia New" w:cs="Cordia New"/>
          <w:color w:val="0D0D0D" w:themeColor="text1" w:themeTint="F2"/>
          <w:sz w:val="30"/>
          <w:szCs w:val="30"/>
          <w:cs/>
        </w:rPr>
        <w:t xml:space="preserve"> </w:t>
      </w:r>
      <w:r w:rsidRPr="00C76BD3">
        <w:rPr>
          <w:rFonts w:ascii="Cordia New" w:eastAsia="Arial Unicode MS" w:hAnsi="Cordia New" w:cs="Cordia New"/>
          <w:color w:val="0D0D0D" w:themeColor="text1" w:themeTint="F2"/>
          <w:sz w:val="30"/>
          <w:szCs w:val="30"/>
          <w:cs/>
        </w:rPr>
        <w:t>ซึ่งอยู่ในระดับที่แข็งแกร่งเมื่อเทียบกับเกณฑ์ของธนาคารแห่งประเทศไทย</w:t>
      </w:r>
    </w:p>
    <w:p w14:paraId="7C4B0E37" w14:textId="77777777" w:rsidR="00507FA0" w:rsidRPr="00C76BD3" w:rsidRDefault="00507FA0" w:rsidP="00476B84">
      <w:pPr>
        <w:spacing w:after="0"/>
        <w:jc w:val="both"/>
        <w:rPr>
          <w:rFonts w:ascii="Cordia New" w:hAnsi="Cordia New" w:cs="Cordia New"/>
          <w:color w:val="0D0D0D" w:themeColor="text1" w:themeTint="F2"/>
          <w:sz w:val="30"/>
          <w:szCs w:val="30"/>
        </w:rPr>
      </w:pPr>
    </w:p>
    <w:p w14:paraId="56DF0D8C" w14:textId="7DABE2EB" w:rsidR="00E32F12" w:rsidRPr="00C76BD3" w:rsidRDefault="00476B84" w:rsidP="00476B84">
      <w:pPr>
        <w:spacing w:after="0"/>
        <w:jc w:val="both"/>
        <w:rPr>
          <w:rFonts w:ascii="Cordia New" w:hAnsi="Cordia New" w:cs="Cordia New"/>
          <w:color w:val="0D0D0D" w:themeColor="text1" w:themeTint="F2"/>
          <w:sz w:val="28"/>
          <w:szCs w:val="28"/>
        </w:rPr>
      </w:pPr>
      <w:r w:rsidRPr="00C76BD3">
        <w:rPr>
          <w:rFonts w:ascii="Cordia New" w:hAnsi="Cordia New" w:cs="Cordia New"/>
          <w:color w:val="0D0D0D" w:themeColor="text1" w:themeTint="F2"/>
          <w:sz w:val="28"/>
          <w:szCs w:val="28"/>
          <w:cs/>
        </w:rPr>
        <w:t>ฝ่ายกลยุทธ์การตลาด</w:t>
      </w:r>
      <w:r w:rsidR="00694C2F" w:rsidRPr="00C76BD3">
        <w:rPr>
          <w:rFonts w:ascii="Cordia New" w:hAnsi="Cordia New" w:cs="Cordia New"/>
          <w:color w:val="0D0D0D" w:themeColor="text1" w:themeTint="F2"/>
          <w:sz w:val="28"/>
          <w:szCs w:val="28"/>
          <w:cs/>
        </w:rPr>
        <w:t xml:space="preserve"> /</w:t>
      </w:r>
      <w:r w:rsidRPr="00C76BD3">
        <w:rPr>
          <w:rFonts w:ascii="Cordia New" w:hAnsi="Cordia New" w:cs="Cordia New"/>
          <w:color w:val="0D0D0D" w:themeColor="text1" w:themeTint="F2"/>
          <w:sz w:val="28"/>
          <w:szCs w:val="28"/>
          <w:cs/>
        </w:rPr>
        <w:t xml:space="preserve"> </w:t>
      </w:r>
      <w:r w:rsidR="00507FA0" w:rsidRPr="00C76BD3">
        <w:rPr>
          <w:rFonts w:ascii="Cordia New" w:hAnsi="Cordia New" w:cs="Cordia New"/>
          <w:color w:val="0D0D0D" w:themeColor="text1" w:themeTint="F2"/>
          <w:sz w:val="28"/>
          <w:szCs w:val="28"/>
          <w:cs/>
        </w:rPr>
        <w:t xml:space="preserve"> </w:t>
      </w:r>
      <w:r w:rsidRPr="00C76BD3">
        <w:rPr>
          <w:rFonts w:ascii="Cordia New" w:hAnsi="Cordia New" w:cs="Cordia New"/>
          <w:color w:val="0D0D0D" w:themeColor="text1" w:themeTint="F2"/>
          <w:sz w:val="28"/>
          <w:szCs w:val="28"/>
          <w:cs/>
        </w:rPr>
        <w:t>โทร.</w:t>
      </w:r>
      <w:r w:rsidRPr="00C76BD3">
        <w:rPr>
          <w:rFonts w:ascii="Cordia New" w:hAnsi="Cordia New" w:cs="Cordia New"/>
          <w:color w:val="0D0D0D" w:themeColor="text1" w:themeTint="F2"/>
          <w:sz w:val="28"/>
          <w:szCs w:val="28"/>
        </w:rPr>
        <w:t>0</w:t>
      </w:r>
      <w:r w:rsidRPr="00C76BD3">
        <w:rPr>
          <w:rFonts w:ascii="Cordia New" w:hAnsi="Cordia New" w:cs="Cordia New"/>
          <w:color w:val="0D0D0D" w:themeColor="text1" w:themeTint="F2"/>
          <w:sz w:val="28"/>
          <w:szCs w:val="28"/>
          <w:cs/>
        </w:rPr>
        <w:t>-</w:t>
      </w:r>
      <w:r w:rsidRPr="00C76BD3">
        <w:rPr>
          <w:rFonts w:ascii="Cordia New" w:hAnsi="Cordia New" w:cs="Cordia New"/>
          <w:color w:val="0D0D0D" w:themeColor="text1" w:themeTint="F2"/>
          <w:sz w:val="28"/>
          <w:szCs w:val="28"/>
        </w:rPr>
        <w:t>2208</w:t>
      </w:r>
      <w:r w:rsidRPr="00C76BD3">
        <w:rPr>
          <w:rFonts w:ascii="Cordia New" w:hAnsi="Cordia New" w:cs="Cordia New"/>
          <w:color w:val="0D0D0D" w:themeColor="text1" w:themeTint="F2"/>
          <w:sz w:val="28"/>
          <w:szCs w:val="28"/>
          <w:cs/>
        </w:rPr>
        <w:t>-</w:t>
      </w:r>
      <w:r w:rsidRPr="00C76BD3">
        <w:rPr>
          <w:rFonts w:ascii="Cordia New" w:hAnsi="Cordia New" w:cs="Cordia New"/>
          <w:color w:val="0D0D0D" w:themeColor="text1" w:themeTint="F2"/>
          <w:sz w:val="28"/>
          <w:szCs w:val="28"/>
        </w:rPr>
        <w:t>4174</w:t>
      </w:r>
      <w:r w:rsidRPr="00C76BD3">
        <w:rPr>
          <w:rFonts w:ascii="Cordia New" w:hAnsi="Cordia New" w:cs="Cordia New"/>
          <w:color w:val="0D0D0D" w:themeColor="text1" w:themeTint="F2"/>
          <w:sz w:val="28"/>
          <w:szCs w:val="28"/>
          <w:cs/>
        </w:rPr>
        <w:t>-</w:t>
      </w:r>
      <w:r w:rsidRPr="00C76BD3">
        <w:rPr>
          <w:rFonts w:ascii="Cordia New" w:hAnsi="Cordia New" w:cs="Cordia New"/>
          <w:color w:val="0D0D0D" w:themeColor="text1" w:themeTint="F2"/>
          <w:sz w:val="28"/>
          <w:szCs w:val="28"/>
        </w:rPr>
        <w:t>8</w:t>
      </w:r>
      <w:r w:rsidR="00694C2F" w:rsidRPr="00C76BD3">
        <w:rPr>
          <w:rFonts w:ascii="Cordia New" w:hAnsi="Cordia New" w:cs="Cordia New"/>
          <w:color w:val="0D0D0D" w:themeColor="text1" w:themeTint="F2"/>
          <w:sz w:val="28"/>
          <w:szCs w:val="28"/>
          <w:cs/>
        </w:rPr>
        <w:t xml:space="preserve"> </w:t>
      </w:r>
      <w:r w:rsidR="00507FA0" w:rsidRPr="00C76BD3">
        <w:rPr>
          <w:rFonts w:ascii="Cordia New" w:hAnsi="Cordia New" w:cs="Cordia New"/>
          <w:color w:val="0D0D0D" w:themeColor="text1" w:themeTint="F2"/>
          <w:sz w:val="28"/>
          <w:szCs w:val="28"/>
          <w:cs/>
        </w:rPr>
        <w:t xml:space="preserve"> / </w:t>
      </w:r>
      <w:r w:rsidRPr="00C76BD3">
        <w:rPr>
          <w:rFonts w:ascii="Cordia New" w:hAnsi="Cordia New" w:cs="Cordia New"/>
          <w:color w:val="0D0D0D" w:themeColor="text1" w:themeTint="F2"/>
          <w:sz w:val="28"/>
          <w:szCs w:val="28"/>
          <w:cs/>
        </w:rPr>
        <w:t xml:space="preserve"> </w:t>
      </w:r>
      <w:r w:rsidR="00262AC5">
        <w:rPr>
          <w:rFonts w:ascii="Cordia New" w:hAnsi="Cordia New" w:cs="Cordia New"/>
          <w:color w:val="0D0D0D" w:themeColor="text1" w:themeTint="F2"/>
          <w:sz w:val="28"/>
          <w:szCs w:val="28"/>
        </w:rPr>
        <w:t>20</w:t>
      </w:r>
      <w:r w:rsidRPr="00C76BD3">
        <w:rPr>
          <w:rFonts w:ascii="Cordia New" w:hAnsi="Cordia New" w:cs="Cordia New"/>
          <w:color w:val="0D0D0D" w:themeColor="text1" w:themeTint="F2"/>
          <w:sz w:val="28"/>
          <w:szCs w:val="28"/>
          <w:cs/>
        </w:rPr>
        <w:t xml:space="preserve"> กรกฎาคม </w:t>
      </w:r>
      <w:r w:rsidR="00262AC5">
        <w:rPr>
          <w:rFonts w:ascii="Cordia New" w:hAnsi="Cordia New" w:cs="Cordia New"/>
          <w:color w:val="0D0D0D" w:themeColor="text1" w:themeTint="F2"/>
          <w:sz w:val="28"/>
          <w:szCs w:val="28"/>
        </w:rPr>
        <w:t xml:space="preserve">2563 </w:t>
      </w:r>
      <w:bookmarkStart w:id="2" w:name="_GoBack"/>
      <w:bookmarkEnd w:id="2"/>
    </w:p>
    <w:p w14:paraId="4617A11B" w14:textId="77777777" w:rsidR="00E32F12" w:rsidRPr="00C76BD3" w:rsidRDefault="00E32F12">
      <w:pPr>
        <w:ind w:firstLine="709"/>
        <w:jc w:val="both"/>
        <w:rPr>
          <w:rFonts w:ascii="Courier New" w:eastAsia="Courier New" w:hAnsi="Courier New" w:cs="Courier New"/>
          <w:sz w:val="28"/>
          <w:szCs w:val="28"/>
        </w:rPr>
      </w:pPr>
      <w:bookmarkStart w:id="3" w:name="_mlq94u4i4bcf" w:colFirst="0" w:colLast="0"/>
      <w:bookmarkEnd w:id="3"/>
    </w:p>
    <w:sectPr w:rsidR="00E32F12" w:rsidRPr="00C76BD3" w:rsidSect="00507FA0">
      <w:pgSz w:w="11906" w:h="16838"/>
      <w:pgMar w:top="284" w:right="1418" w:bottom="397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rodi">
    <w:altName w:val="Times New Roman"/>
    <w:panose1 w:val="00000000000000000000"/>
    <w:charset w:val="00"/>
    <w:family w:val="roman"/>
    <w:notTrueType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F12"/>
    <w:rsid w:val="000A068E"/>
    <w:rsid w:val="001044C0"/>
    <w:rsid w:val="00170327"/>
    <w:rsid w:val="00196483"/>
    <w:rsid w:val="00262AC5"/>
    <w:rsid w:val="00283EEA"/>
    <w:rsid w:val="00377C30"/>
    <w:rsid w:val="00402D09"/>
    <w:rsid w:val="00406BAD"/>
    <w:rsid w:val="00457FA6"/>
    <w:rsid w:val="00476B84"/>
    <w:rsid w:val="004C5D82"/>
    <w:rsid w:val="004E69FB"/>
    <w:rsid w:val="00501DC0"/>
    <w:rsid w:val="00507FA0"/>
    <w:rsid w:val="005C3237"/>
    <w:rsid w:val="005D67BE"/>
    <w:rsid w:val="0063583B"/>
    <w:rsid w:val="00694C2F"/>
    <w:rsid w:val="007D7261"/>
    <w:rsid w:val="008C4BE5"/>
    <w:rsid w:val="00902F8B"/>
    <w:rsid w:val="00950377"/>
    <w:rsid w:val="00A00199"/>
    <w:rsid w:val="00B32BC9"/>
    <w:rsid w:val="00B76853"/>
    <w:rsid w:val="00BB41A2"/>
    <w:rsid w:val="00BC5C9D"/>
    <w:rsid w:val="00C76BD3"/>
    <w:rsid w:val="00DE3835"/>
    <w:rsid w:val="00E32F12"/>
    <w:rsid w:val="00ED11E3"/>
    <w:rsid w:val="00F3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167B5"/>
  <w15:docId w15:val="{D1846FE3-A8CF-4A96-A681-17991E9F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Poksunart</dc:creator>
  <cp:lastModifiedBy>Praethong Polsawatwanich</cp:lastModifiedBy>
  <cp:revision>32</cp:revision>
  <dcterms:created xsi:type="dcterms:W3CDTF">2020-07-20T10:21:00Z</dcterms:created>
  <dcterms:modified xsi:type="dcterms:W3CDTF">2020-07-20T12:18:00Z</dcterms:modified>
</cp:coreProperties>
</file>