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97" w:rsidRDefault="00284C97" w:rsidP="00F17392">
      <w:pPr>
        <w:spacing w:after="0" w:line="20" w:lineRule="atLeast"/>
        <w:ind w:right="-331"/>
        <w:rPr>
          <w:rFonts w:asciiTheme="minorBidi" w:hAnsiTheme="minorBidi"/>
          <w:b/>
          <w:bCs/>
          <w:sz w:val="32"/>
          <w:szCs w:val="32"/>
          <w:u w:val="single"/>
          <w:cs/>
        </w:rPr>
      </w:pPr>
      <w:r w:rsidRPr="003A3C13">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-571500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BA4F83" w:rsidRDefault="00BA4F83" w:rsidP="00F17392">
      <w:pPr>
        <w:spacing w:after="0" w:line="20" w:lineRule="atLeast"/>
        <w:ind w:right="-333"/>
        <w:jc w:val="center"/>
        <w:rPr>
          <w:rFonts w:ascii="CordiaUPC" w:hAnsi="CordiaUPC" w:cs="CordiaUPC"/>
          <w:b/>
          <w:bCs/>
          <w:sz w:val="32"/>
          <w:szCs w:val="32"/>
          <w:u w:val="single"/>
        </w:rPr>
      </w:pPr>
      <w:bookmarkStart w:id="0" w:name="_GoBack"/>
      <w:r w:rsidRPr="005A4FFB">
        <w:rPr>
          <w:rFonts w:ascii="CordiaUPC" w:hAnsi="CordiaUPC" w:cs="CordiaUPC"/>
          <w:b/>
          <w:bCs/>
          <w:sz w:val="32"/>
          <w:szCs w:val="32"/>
          <w:u w:val="single"/>
          <w:lang w:val="en-GB"/>
        </w:rPr>
        <w:t>EXIM BANK</w:t>
      </w:r>
      <w:r>
        <w:rPr>
          <w:rFonts w:ascii="CordiaUPC" w:hAnsi="CordiaUPC" w:cs="CordiaUPC" w:hint="cs"/>
          <w:b/>
          <w:bCs/>
          <w:sz w:val="32"/>
          <w:szCs w:val="32"/>
          <w:u w:val="single"/>
          <w:cs/>
          <w:lang w:val="en-GB"/>
        </w:rPr>
        <w:t xml:space="preserve"> เตรียมขยาย</w:t>
      </w:r>
      <w:r>
        <w:rPr>
          <w:rFonts w:ascii="CordiaUPC" w:hAnsi="CordiaUPC" w:cs="CordiaUPC" w:hint="cs"/>
          <w:b/>
          <w:bCs/>
          <w:sz w:val="32"/>
          <w:szCs w:val="32"/>
          <w:u w:val="single"/>
          <w:cs/>
        </w:rPr>
        <w:t xml:space="preserve">สินเชื่อดอกเบี้ยต่ำ </w:t>
      </w:r>
      <w:r>
        <w:rPr>
          <w:rFonts w:ascii="CordiaUPC" w:hAnsi="CordiaUPC" w:cs="CordiaUPC"/>
          <w:b/>
          <w:bCs/>
          <w:sz w:val="32"/>
          <w:szCs w:val="32"/>
          <w:u w:val="single"/>
        </w:rPr>
        <w:t>2%</w:t>
      </w:r>
      <w:r>
        <w:rPr>
          <w:rFonts w:ascii="CordiaUPC" w:hAnsi="CordiaUPC" w:cs="CordiaUPC" w:hint="cs"/>
          <w:b/>
          <w:bCs/>
          <w:sz w:val="32"/>
          <w:szCs w:val="32"/>
          <w:u w:val="single"/>
          <w:cs/>
        </w:rPr>
        <w:t xml:space="preserve"> </w:t>
      </w:r>
      <w:r>
        <w:rPr>
          <w:rFonts w:ascii="CordiaUPC" w:hAnsi="CordiaUPC" w:cs="CordiaUPC" w:hint="cs"/>
          <w:b/>
          <w:bCs/>
          <w:sz w:val="32"/>
          <w:szCs w:val="32"/>
          <w:u w:val="single"/>
          <w:cs/>
          <w:lang w:val="en-GB"/>
        </w:rPr>
        <w:t>ขานรับ</w:t>
      </w:r>
      <w:r w:rsidRPr="005A4FFB">
        <w:rPr>
          <w:rFonts w:ascii="CordiaUPC" w:hAnsi="CordiaUPC" w:cs="CordiaUPC"/>
          <w:b/>
          <w:bCs/>
          <w:sz w:val="32"/>
          <w:szCs w:val="32"/>
          <w:u w:val="single"/>
          <w:cs/>
          <w:lang w:val="en-GB"/>
        </w:rPr>
        <w:t>นโยบาย</w:t>
      </w:r>
      <w:r w:rsidRPr="005A4FFB">
        <w:rPr>
          <w:rFonts w:ascii="CordiaUPC" w:hAnsi="CordiaUPC" w:cs="CordiaUPC" w:hint="cs"/>
          <w:b/>
          <w:bCs/>
          <w:sz w:val="32"/>
          <w:szCs w:val="32"/>
          <w:u w:val="single"/>
          <w:cs/>
          <w:lang w:val="en-GB"/>
        </w:rPr>
        <w:t xml:space="preserve"> </w:t>
      </w:r>
      <w:r w:rsidRPr="005A4FFB">
        <w:rPr>
          <w:rFonts w:ascii="CordiaUPC" w:hAnsi="CordiaUPC" w:cs="CordiaUPC" w:hint="cs"/>
          <w:b/>
          <w:bCs/>
          <w:sz w:val="32"/>
          <w:szCs w:val="32"/>
          <w:u w:val="single"/>
          <w:cs/>
        </w:rPr>
        <w:t>ธปท.</w:t>
      </w:r>
      <w:r>
        <w:rPr>
          <w:rFonts w:ascii="CordiaUPC" w:hAnsi="CordiaUPC" w:cs="CordiaUPC" w:hint="cs"/>
          <w:b/>
          <w:bCs/>
          <w:sz w:val="32"/>
          <w:szCs w:val="32"/>
          <w:u w:val="single"/>
          <w:cs/>
        </w:rPr>
        <w:t xml:space="preserve"> เยียวยาผลกระทบโควิด</w:t>
      </w:r>
      <w:r>
        <w:rPr>
          <w:rFonts w:ascii="CordiaUPC" w:hAnsi="CordiaUPC" w:cs="CordiaUPC"/>
          <w:b/>
          <w:bCs/>
          <w:sz w:val="32"/>
          <w:szCs w:val="32"/>
          <w:u w:val="single"/>
        </w:rPr>
        <w:t>-19</w:t>
      </w:r>
    </w:p>
    <w:bookmarkEnd w:id="0"/>
    <w:p w:rsidR="00BA4F83" w:rsidRPr="003F455B" w:rsidRDefault="00D64D80" w:rsidP="00F17392">
      <w:pPr>
        <w:spacing w:after="0" w:line="20" w:lineRule="atLeast"/>
        <w:ind w:right="-333"/>
        <w:jc w:val="center"/>
        <w:rPr>
          <w:rFonts w:ascii="CordiaUPC" w:hAnsi="CordiaUPC" w:cs="CordiaUPC"/>
          <w:b/>
          <w:bCs/>
          <w:sz w:val="32"/>
          <w:szCs w:val="32"/>
          <w:u w:val="single"/>
          <w:cs/>
        </w:rPr>
      </w:pPr>
      <w:r>
        <w:rPr>
          <w:rFonts w:ascii="CordiaUPC" w:hAnsi="CordiaUPC" w:cs="CordiaUPC" w:hint="cs"/>
          <w:b/>
          <w:bCs/>
          <w:sz w:val="32"/>
          <w:szCs w:val="32"/>
          <w:u w:val="single"/>
          <w:cs/>
        </w:rPr>
        <w:t>สำหรับ</w:t>
      </w:r>
      <w:r w:rsidR="00BA4F83">
        <w:rPr>
          <w:rFonts w:ascii="CordiaUPC" w:hAnsi="CordiaUPC" w:cs="CordiaUPC" w:hint="cs"/>
          <w:b/>
          <w:bCs/>
          <w:sz w:val="32"/>
          <w:szCs w:val="32"/>
          <w:u w:val="single"/>
          <w:cs/>
        </w:rPr>
        <w:t>ลูกค้า</w:t>
      </w:r>
      <w:r w:rsidR="00BA4F83">
        <w:rPr>
          <w:rFonts w:ascii="CordiaUPC" w:hAnsi="CordiaUPC" w:cs="CordiaUPC"/>
          <w:b/>
          <w:bCs/>
          <w:sz w:val="32"/>
          <w:szCs w:val="32"/>
          <w:u w:val="single"/>
        </w:rPr>
        <w:t xml:space="preserve"> SMEs </w:t>
      </w:r>
      <w:r w:rsidR="00BA4F83">
        <w:rPr>
          <w:rFonts w:ascii="CordiaUPC" w:hAnsi="CordiaUPC" w:cs="CordiaUPC" w:hint="cs"/>
          <w:b/>
          <w:bCs/>
          <w:sz w:val="32"/>
          <w:szCs w:val="32"/>
          <w:u w:val="single"/>
          <w:cs/>
        </w:rPr>
        <w:t>วงเงินสินเชื่อไม่เกิน</w:t>
      </w:r>
      <w:r w:rsidR="00BA4F83">
        <w:rPr>
          <w:rFonts w:ascii="CordiaUPC" w:hAnsi="CordiaUPC" w:cs="CordiaUPC"/>
          <w:b/>
          <w:bCs/>
          <w:sz w:val="32"/>
          <w:szCs w:val="32"/>
          <w:u w:val="single"/>
        </w:rPr>
        <w:t xml:space="preserve"> 500 </w:t>
      </w:r>
      <w:r w:rsidR="00BA4F83">
        <w:rPr>
          <w:rFonts w:ascii="CordiaUPC" w:hAnsi="CordiaUPC" w:cs="CordiaUPC" w:hint="cs"/>
          <w:b/>
          <w:bCs/>
          <w:sz w:val="32"/>
          <w:szCs w:val="32"/>
          <w:u w:val="single"/>
          <w:cs/>
        </w:rPr>
        <w:t xml:space="preserve">ล้านบาท รวมกว่า </w:t>
      </w:r>
      <w:r w:rsidR="00BA4F83">
        <w:rPr>
          <w:rFonts w:ascii="CordiaUPC" w:hAnsi="CordiaUPC" w:cs="CordiaUPC"/>
          <w:b/>
          <w:bCs/>
          <w:sz w:val="32"/>
          <w:szCs w:val="32"/>
          <w:u w:val="single"/>
        </w:rPr>
        <w:t xml:space="preserve">2,500 </w:t>
      </w:r>
      <w:r w:rsidR="00BA4F83">
        <w:rPr>
          <w:rFonts w:ascii="CordiaUPC" w:hAnsi="CordiaUPC" w:cs="CordiaUPC" w:hint="cs"/>
          <w:b/>
          <w:bCs/>
          <w:sz w:val="32"/>
          <w:szCs w:val="32"/>
          <w:u w:val="single"/>
          <w:cs/>
        </w:rPr>
        <w:t>ราย ยอดคงค้าง</w:t>
      </w:r>
      <w:r w:rsidR="00BA4F83">
        <w:rPr>
          <w:rFonts w:ascii="CordiaUPC" w:hAnsi="CordiaUPC" w:cs="CordiaUPC"/>
          <w:b/>
          <w:bCs/>
          <w:sz w:val="32"/>
          <w:szCs w:val="32"/>
          <w:u w:val="single"/>
        </w:rPr>
        <w:t xml:space="preserve"> 20,000 </w:t>
      </w:r>
      <w:r w:rsidR="00BA4F83">
        <w:rPr>
          <w:rFonts w:ascii="CordiaUPC" w:hAnsi="CordiaUPC" w:cs="CordiaUPC" w:hint="cs"/>
          <w:b/>
          <w:bCs/>
          <w:sz w:val="32"/>
          <w:szCs w:val="32"/>
          <w:u w:val="single"/>
          <w:cs/>
        </w:rPr>
        <w:t>ลบ.</w:t>
      </w:r>
    </w:p>
    <w:p w:rsidR="00BA4F83" w:rsidRPr="00C81A54" w:rsidRDefault="00BA4F83" w:rsidP="00F17392">
      <w:pPr>
        <w:spacing w:after="0" w:line="20" w:lineRule="atLeast"/>
        <w:ind w:right="-333"/>
        <w:jc w:val="center"/>
        <w:rPr>
          <w:rFonts w:ascii="CordiaUPC" w:hAnsi="CordiaUPC" w:cs="CordiaUPC"/>
          <w:b/>
          <w:bCs/>
          <w:sz w:val="32"/>
          <w:szCs w:val="32"/>
          <w:u w:val="single"/>
          <w:cs/>
        </w:rPr>
      </w:pPr>
      <w:r>
        <w:rPr>
          <w:rFonts w:ascii="CordiaUPC" w:hAnsi="CordiaUPC" w:cs="CordiaUPC" w:hint="cs"/>
          <w:b/>
          <w:bCs/>
          <w:sz w:val="32"/>
          <w:szCs w:val="32"/>
          <w:u w:val="single"/>
          <w:cs/>
        </w:rPr>
        <w:t>ให้มีสภาพคล่องเพิ่มอีก</w:t>
      </w:r>
      <w:r>
        <w:rPr>
          <w:rFonts w:ascii="CordiaUPC" w:hAnsi="CordiaUPC" w:cs="CordiaUPC"/>
          <w:b/>
          <w:bCs/>
          <w:sz w:val="32"/>
          <w:szCs w:val="32"/>
          <w:u w:val="single"/>
        </w:rPr>
        <w:t xml:space="preserve"> 4,000 </w:t>
      </w:r>
      <w:r>
        <w:rPr>
          <w:rFonts w:ascii="CordiaUPC" w:hAnsi="CordiaUPC" w:cs="CordiaUPC" w:hint="cs"/>
          <w:b/>
          <w:bCs/>
          <w:sz w:val="32"/>
          <w:szCs w:val="32"/>
          <w:u w:val="single"/>
          <w:cs/>
        </w:rPr>
        <w:t xml:space="preserve">ลบ. ช่วยรักษาการจ้างงานในกิจการที่เกี่ยวเนื่องกับการส่งออก </w:t>
      </w:r>
    </w:p>
    <w:p w:rsidR="00C81A54" w:rsidRPr="00F17392" w:rsidRDefault="00C81A54" w:rsidP="00F17392">
      <w:pPr>
        <w:spacing w:after="0" w:line="20" w:lineRule="atLeast"/>
        <w:ind w:right="-331"/>
        <w:jc w:val="center"/>
        <w:rPr>
          <w:rFonts w:ascii="CordiaUPC" w:hAnsi="CordiaUPC" w:cs="CordiaUPC"/>
          <w:b/>
          <w:bCs/>
          <w:color w:val="FF0000"/>
          <w:sz w:val="12"/>
          <w:szCs w:val="12"/>
          <w:u w:val="single"/>
        </w:rPr>
      </w:pPr>
    </w:p>
    <w:p w:rsidR="00B24BE7" w:rsidRPr="001B5950" w:rsidRDefault="00C8654B" w:rsidP="00F17392">
      <w:pPr>
        <w:spacing w:after="0" w:line="20" w:lineRule="atLeast"/>
        <w:ind w:right="-331" w:firstLine="720"/>
        <w:jc w:val="thaiDistribute"/>
        <w:rPr>
          <w:rFonts w:ascii="CordiaUPC" w:hAnsi="CordiaUPC" w:cs="CordiaUPC"/>
          <w:sz w:val="30"/>
          <w:szCs w:val="30"/>
          <w:shd w:val="clear" w:color="auto" w:fill="FFFFFF"/>
        </w:rPr>
      </w:pPr>
      <w:r w:rsidRPr="00F55E43">
        <w:rPr>
          <w:rFonts w:ascii="CordiaUPC" w:hAnsi="CordiaUPC" w:cs="CordiaUPC"/>
          <w:sz w:val="30"/>
          <w:szCs w:val="30"/>
          <w:cs/>
        </w:rPr>
        <w:t>นายพิศิษฐ์ เสรีวิวัฒนา กรรมการผู้จัดการ ธนาคารเพื่อการส่งออกและนำเข้าแห่งประเทศไทย (</w:t>
      </w:r>
      <w:r w:rsidRPr="00F55E43">
        <w:rPr>
          <w:rFonts w:ascii="CordiaUPC" w:hAnsi="CordiaUPC" w:cs="CordiaUPC"/>
          <w:sz w:val="30"/>
          <w:szCs w:val="30"/>
        </w:rPr>
        <w:t>EXIM BANK)</w:t>
      </w:r>
      <w:r w:rsidRPr="00F55E43">
        <w:rPr>
          <w:rFonts w:ascii="CordiaUPC" w:hAnsi="CordiaUPC" w:cs="CordiaUPC"/>
          <w:sz w:val="30"/>
          <w:szCs w:val="30"/>
          <w:cs/>
        </w:rPr>
        <w:t xml:space="preserve"> </w:t>
      </w:r>
      <w:r w:rsidRPr="00A45BF0">
        <w:rPr>
          <w:rFonts w:ascii="CordiaUPC" w:hAnsi="CordiaUPC" w:cs="CordiaUPC"/>
          <w:sz w:val="30"/>
          <w:szCs w:val="30"/>
          <w:cs/>
        </w:rPr>
        <w:t>เปิดเผยว่า</w:t>
      </w:r>
      <w:r w:rsidR="00EE5B3F" w:rsidRPr="00A45BF0">
        <w:rPr>
          <w:rFonts w:ascii="CordiaUPC" w:hAnsi="CordiaUPC" w:cs="CordiaUPC"/>
          <w:sz w:val="30"/>
          <w:szCs w:val="30"/>
        </w:rPr>
        <w:t xml:space="preserve"> EXIM BANK </w:t>
      </w:r>
      <w:r w:rsidR="00EE5B3F" w:rsidRPr="00A45BF0">
        <w:rPr>
          <w:rFonts w:ascii="CordiaUPC" w:hAnsi="CordiaUPC" w:cs="CordiaUPC" w:hint="cs"/>
          <w:sz w:val="30"/>
          <w:szCs w:val="30"/>
          <w:cs/>
        </w:rPr>
        <w:t>ขานรับนโยบาย</w:t>
      </w:r>
      <w:r w:rsidR="00201F35" w:rsidRPr="00A45BF0">
        <w:rPr>
          <w:rFonts w:ascii="CordiaUPC" w:hAnsi="CordiaUPC" w:cs="CordiaUPC" w:hint="cs"/>
          <w:sz w:val="30"/>
          <w:szCs w:val="30"/>
          <w:cs/>
        </w:rPr>
        <w:t>ธนาคารแห่งประเทศไทย</w:t>
      </w:r>
      <w:r w:rsidR="00201F35" w:rsidRPr="00A45BF0">
        <w:rPr>
          <w:rFonts w:ascii="CordiaUPC" w:hAnsi="CordiaUPC" w:cs="CordiaUPC"/>
          <w:sz w:val="30"/>
          <w:szCs w:val="30"/>
        </w:rPr>
        <w:t xml:space="preserve"> (</w:t>
      </w:r>
      <w:r w:rsidR="00201F35" w:rsidRPr="00A45BF0">
        <w:rPr>
          <w:rFonts w:ascii="CordiaUPC" w:hAnsi="CordiaUPC" w:cs="CordiaUPC" w:hint="cs"/>
          <w:sz w:val="30"/>
          <w:szCs w:val="30"/>
          <w:cs/>
        </w:rPr>
        <w:t xml:space="preserve">ธปท.) </w:t>
      </w:r>
      <w:r w:rsidR="00EE5B3F" w:rsidRPr="00A45BF0">
        <w:rPr>
          <w:rFonts w:ascii="CordiaUPC" w:hAnsi="CordiaUPC" w:cs="CordiaUPC" w:hint="cs"/>
          <w:sz w:val="30"/>
          <w:szCs w:val="30"/>
          <w:cs/>
        </w:rPr>
        <w:t>ในการ</w:t>
      </w:r>
      <w:r w:rsidR="00201F35" w:rsidRPr="00A45BF0">
        <w:rPr>
          <w:rFonts w:ascii="CordiaUPC" w:hAnsi="CordiaUPC" w:cs="CordiaUPC" w:hint="cs"/>
          <w:sz w:val="30"/>
          <w:szCs w:val="30"/>
          <w:cs/>
        </w:rPr>
        <w:t>สนับสนุนสินเชื่อใหม่</w:t>
      </w:r>
      <w:r w:rsidR="00201F35" w:rsidRPr="00A45BF0">
        <w:rPr>
          <w:rFonts w:ascii="CordiaUPC" w:hAnsi="CordiaUPC" w:cs="CordiaUPC"/>
          <w:sz w:val="30"/>
          <w:szCs w:val="30"/>
        </w:rPr>
        <w:t xml:space="preserve"> (Soft Loan) </w:t>
      </w:r>
      <w:r w:rsidR="00201F35" w:rsidRPr="00A45BF0">
        <w:rPr>
          <w:rFonts w:ascii="CordiaUPC" w:hAnsi="CordiaUPC" w:cs="CordiaUPC" w:hint="cs"/>
          <w:sz w:val="30"/>
          <w:szCs w:val="30"/>
          <w:cs/>
        </w:rPr>
        <w:t>ให้แก่ธุรกิจ</w:t>
      </w:r>
      <w:r w:rsidR="00201F35" w:rsidRPr="00A45BF0">
        <w:rPr>
          <w:rFonts w:ascii="CordiaUPC" w:hAnsi="CordiaUPC" w:cs="CordiaUPC"/>
          <w:sz w:val="30"/>
          <w:szCs w:val="30"/>
        </w:rPr>
        <w:t xml:space="preserve"> SMEs </w:t>
      </w:r>
      <w:r w:rsidR="00201F35" w:rsidRPr="00A45BF0">
        <w:rPr>
          <w:rFonts w:ascii="CordiaUPC" w:hAnsi="CordiaUPC" w:cs="CordiaUPC" w:hint="cs"/>
          <w:sz w:val="30"/>
          <w:szCs w:val="30"/>
          <w:cs/>
        </w:rPr>
        <w:t>ที่มีวงเงิน</w:t>
      </w:r>
      <w:r w:rsidR="00A43E65">
        <w:rPr>
          <w:rFonts w:ascii="CordiaUPC" w:hAnsi="CordiaUPC" w:cs="CordiaUPC" w:hint="cs"/>
          <w:sz w:val="30"/>
          <w:szCs w:val="30"/>
          <w:cs/>
        </w:rPr>
        <w:t>รวมกลุ่ม</w:t>
      </w:r>
      <w:r w:rsidR="00201F35" w:rsidRPr="00A45BF0">
        <w:rPr>
          <w:rFonts w:ascii="CordiaUPC" w:hAnsi="CordiaUPC" w:cs="CordiaUPC" w:hint="cs"/>
          <w:sz w:val="30"/>
          <w:szCs w:val="30"/>
          <w:cs/>
        </w:rPr>
        <w:t>ไม่เกิน</w:t>
      </w:r>
      <w:r w:rsidR="00201F35" w:rsidRPr="00A45BF0">
        <w:rPr>
          <w:rFonts w:ascii="CordiaUPC" w:hAnsi="CordiaUPC" w:cs="CordiaUPC"/>
          <w:sz w:val="30"/>
          <w:szCs w:val="30"/>
        </w:rPr>
        <w:t xml:space="preserve"> 500 </w:t>
      </w:r>
      <w:r w:rsidR="00201F35" w:rsidRPr="00A45BF0">
        <w:rPr>
          <w:rFonts w:ascii="CordiaUPC" w:hAnsi="CordiaUPC" w:cs="CordiaUPC" w:hint="cs"/>
          <w:sz w:val="30"/>
          <w:szCs w:val="30"/>
          <w:cs/>
        </w:rPr>
        <w:t>ล้านบาท เป็นเวลา</w:t>
      </w:r>
      <w:r w:rsidR="00201F35" w:rsidRPr="00A45BF0">
        <w:rPr>
          <w:rFonts w:ascii="CordiaUPC" w:hAnsi="CordiaUPC" w:cs="CordiaUPC"/>
          <w:sz w:val="30"/>
          <w:szCs w:val="30"/>
        </w:rPr>
        <w:t xml:space="preserve"> 2 </w:t>
      </w:r>
      <w:r w:rsidR="00201F35" w:rsidRPr="00A45BF0">
        <w:rPr>
          <w:rFonts w:ascii="CordiaUPC" w:hAnsi="CordiaUPC" w:cs="CordiaUPC" w:hint="cs"/>
          <w:sz w:val="30"/>
          <w:szCs w:val="30"/>
          <w:cs/>
        </w:rPr>
        <w:t>ปี</w:t>
      </w:r>
      <w:r w:rsidR="00EE5B3F" w:rsidRPr="00A45BF0">
        <w:rPr>
          <w:rFonts w:ascii="CordiaUPC" w:hAnsi="CordiaUPC" w:cs="CordiaUPC" w:hint="cs"/>
          <w:sz w:val="30"/>
          <w:szCs w:val="30"/>
          <w:cs/>
        </w:rPr>
        <w:t xml:space="preserve"> โดย</w:t>
      </w:r>
      <w:r w:rsidR="00201F35" w:rsidRPr="00A45BF0">
        <w:rPr>
          <w:rFonts w:ascii="CordiaUPC" w:hAnsi="CordiaUPC" w:cs="CordiaUPC" w:hint="cs"/>
          <w:sz w:val="30"/>
          <w:szCs w:val="30"/>
          <w:cs/>
        </w:rPr>
        <w:t>เตรียม</w:t>
      </w:r>
      <w:r w:rsidR="00DE5C24" w:rsidRPr="00A45BF0">
        <w:rPr>
          <w:rFonts w:ascii="CordiaUPC" w:hAnsi="CordiaUPC" w:cs="CordiaUPC" w:hint="cs"/>
          <w:sz w:val="30"/>
          <w:szCs w:val="30"/>
          <w:cs/>
        </w:rPr>
        <w:t>พร้อม</w:t>
      </w:r>
      <w:r w:rsidR="00201F35" w:rsidRPr="00A45BF0">
        <w:rPr>
          <w:rFonts w:ascii="CordiaUPC" w:hAnsi="CordiaUPC" w:cs="CordiaUPC" w:hint="cs"/>
          <w:sz w:val="30"/>
          <w:szCs w:val="30"/>
          <w:cs/>
        </w:rPr>
        <w:t>ขยายสินเชื่อ</w:t>
      </w:r>
      <w:r w:rsidR="00EE5B3F" w:rsidRPr="00A45BF0">
        <w:rPr>
          <w:rFonts w:ascii="CordiaUPC" w:hAnsi="CordiaUPC" w:cs="CordiaUPC" w:hint="cs"/>
          <w:sz w:val="30"/>
          <w:szCs w:val="30"/>
          <w:cs/>
        </w:rPr>
        <w:t>ให้แก่</w:t>
      </w:r>
      <w:r w:rsidR="002B1F57" w:rsidRPr="00A45BF0">
        <w:rPr>
          <w:rFonts w:ascii="CordiaUPC" w:hAnsi="CordiaUPC" w:cs="CordiaUPC" w:hint="cs"/>
          <w:sz w:val="30"/>
          <w:szCs w:val="30"/>
          <w:cs/>
        </w:rPr>
        <w:t>ลูกค้า</w:t>
      </w:r>
      <w:r w:rsidR="00EE5B3F" w:rsidRPr="00A45BF0">
        <w:rPr>
          <w:rFonts w:ascii="CordiaUPC" w:hAnsi="CordiaUPC" w:cs="CordiaUPC"/>
          <w:sz w:val="30"/>
          <w:szCs w:val="30"/>
        </w:rPr>
        <w:t xml:space="preserve"> SMEs </w:t>
      </w:r>
      <w:r w:rsidR="002B1F57" w:rsidRPr="00A45BF0">
        <w:rPr>
          <w:rFonts w:ascii="CordiaUPC" w:hAnsi="CordiaUPC" w:cs="CordiaUPC" w:hint="cs"/>
          <w:sz w:val="30"/>
          <w:szCs w:val="30"/>
          <w:cs/>
        </w:rPr>
        <w:t>ของ</w:t>
      </w:r>
      <w:r w:rsidR="002B1F57" w:rsidRPr="00A45BF0">
        <w:rPr>
          <w:rFonts w:ascii="CordiaUPC" w:hAnsi="CordiaUPC" w:cs="CordiaUPC"/>
          <w:sz w:val="30"/>
          <w:szCs w:val="30"/>
        </w:rPr>
        <w:t xml:space="preserve"> EXIM BANK </w:t>
      </w:r>
      <w:r w:rsidR="00EE5B3F" w:rsidRPr="00A45BF0">
        <w:rPr>
          <w:rFonts w:ascii="CordiaUPC" w:hAnsi="CordiaUPC" w:cs="CordiaUPC" w:hint="cs"/>
          <w:sz w:val="30"/>
          <w:szCs w:val="30"/>
          <w:cs/>
        </w:rPr>
        <w:t>ที่เข้า</w:t>
      </w:r>
      <w:r w:rsidR="00DE5C24" w:rsidRPr="00A45BF0">
        <w:rPr>
          <w:rFonts w:ascii="CordiaUPC" w:hAnsi="CordiaUPC" w:cs="CordiaUPC" w:hint="cs"/>
          <w:sz w:val="30"/>
          <w:szCs w:val="30"/>
          <w:cs/>
        </w:rPr>
        <w:t>มาตรการความช่วยเหลือ</w:t>
      </w:r>
      <w:r w:rsidR="00EE5B3F" w:rsidRPr="00A45BF0">
        <w:rPr>
          <w:rFonts w:ascii="CordiaUPC" w:hAnsi="CordiaUPC" w:cs="CordiaUPC" w:hint="cs"/>
          <w:sz w:val="30"/>
          <w:szCs w:val="30"/>
          <w:cs/>
        </w:rPr>
        <w:t>ดังกล่าวใน</w:t>
      </w:r>
      <w:r w:rsidR="00201F35" w:rsidRPr="00A45BF0">
        <w:rPr>
          <w:rFonts w:ascii="CordiaUPC" w:hAnsi="CordiaUPC" w:cs="CordiaUPC" w:hint="cs"/>
          <w:sz w:val="30"/>
          <w:szCs w:val="30"/>
          <w:cs/>
        </w:rPr>
        <w:t xml:space="preserve">อัตราดอกเบี้ยพิเศษ </w:t>
      </w:r>
      <w:r w:rsidR="00201F35" w:rsidRPr="00A45BF0">
        <w:rPr>
          <w:rFonts w:ascii="CordiaUPC" w:hAnsi="CordiaUPC" w:cs="CordiaUPC"/>
          <w:sz w:val="30"/>
          <w:szCs w:val="30"/>
        </w:rPr>
        <w:t>2%</w:t>
      </w:r>
      <w:r w:rsidR="00201F35" w:rsidRPr="00A45BF0">
        <w:rPr>
          <w:rFonts w:ascii="CordiaUPC" w:hAnsi="CordiaUPC" w:cs="CordiaUPC" w:hint="cs"/>
          <w:sz w:val="30"/>
          <w:szCs w:val="30"/>
          <w:cs/>
        </w:rPr>
        <w:t xml:space="preserve"> ต่อปี</w:t>
      </w:r>
      <w:r w:rsidR="00EE5B3F" w:rsidRPr="00A45BF0">
        <w:rPr>
          <w:rFonts w:ascii="CordiaUPC" w:hAnsi="CordiaUPC" w:cs="CordiaUPC" w:hint="cs"/>
          <w:sz w:val="30"/>
          <w:szCs w:val="30"/>
          <w:cs/>
        </w:rPr>
        <w:t xml:space="preserve"> </w:t>
      </w:r>
      <w:r w:rsidR="00201F35" w:rsidRPr="00A45BF0">
        <w:rPr>
          <w:rFonts w:ascii="CordiaUPC" w:hAnsi="CordiaUPC" w:cs="CordiaUPC" w:hint="cs"/>
          <w:sz w:val="30"/>
          <w:szCs w:val="30"/>
          <w:cs/>
        </w:rPr>
        <w:t>โดยไม่คิดดอกเบี้ย</w:t>
      </w:r>
      <w:r w:rsidR="00201F35" w:rsidRPr="00D678E3">
        <w:rPr>
          <w:rFonts w:ascii="CordiaUPC" w:hAnsi="CordiaUPC" w:cs="CordiaUPC" w:hint="cs"/>
          <w:sz w:val="30"/>
          <w:szCs w:val="30"/>
          <w:cs/>
        </w:rPr>
        <w:t>ในช่วง</w:t>
      </w:r>
      <w:r w:rsidR="00201F35" w:rsidRPr="00D678E3">
        <w:rPr>
          <w:rFonts w:ascii="CordiaUPC" w:hAnsi="CordiaUPC" w:cs="CordiaUPC"/>
          <w:sz w:val="30"/>
          <w:szCs w:val="30"/>
        </w:rPr>
        <w:t xml:space="preserve"> 6 </w:t>
      </w:r>
      <w:r w:rsidR="00201F35" w:rsidRPr="00D678E3">
        <w:rPr>
          <w:rFonts w:ascii="CordiaUPC" w:hAnsi="CordiaUPC" w:cs="CordiaUPC" w:hint="cs"/>
          <w:sz w:val="30"/>
          <w:szCs w:val="30"/>
          <w:cs/>
        </w:rPr>
        <w:t xml:space="preserve">เดือนแรก จำนวนกว่า </w:t>
      </w:r>
      <w:r w:rsidR="00201F35" w:rsidRPr="00D678E3">
        <w:rPr>
          <w:rFonts w:ascii="CordiaUPC" w:hAnsi="CordiaUPC" w:cs="CordiaUPC"/>
          <w:sz w:val="30"/>
          <w:szCs w:val="30"/>
        </w:rPr>
        <w:t xml:space="preserve">2,500 </w:t>
      </w:r>
      <w:r w:rsidR="00201F35" w:rsidRPr="00D678E3">
        <w:rPr>
          <w:rFonts w:ascii="CordiaUPC" w:hAnsi="CordiaUPC" w:cs="CordiaUPC" w:hint="cs"/>
          <w:sz w:val="30"/>
          <w:szCs w:val="30"/>
          <w:cs/>
        </w:rPr>
        <w:t>ราย</w:t>
      </w:r>
      <w:r w:rsidR="00E54A7C" w:rsidRPr="00D678E3">
        <w:rPr>
          <w:rFonts w:ascii="CordiaUPC" w:hAnsi="CordiaUPC" w:cs="CordiaUPC" w:hint="cs"/>
          <w:sz w:val="30"/>
          <w:szCs w:val="30"/>
          <w:cs/>
        </w:rPr>
        <w:t xml:space="preserve"> ซึ่งมี</w:t>
      </w:r>
      <w:r w:rsidR="00E55497" w:rsidRPr="00D678E3">
        <w:rPr>
          <w:rFonts w:ascii="CordiaUPC" w:hAnsi="CordiaUPC" w:cs="CordiaUPC" w:hint="cs"/>
          <w:sz w:val="30"/>
          <w:szCs w:val="30"/>
          <w:cs/>
        </w:rPr>
        <w:t xml:space="preserve">ยอดคงค้างสินเชื่อ </w:t>
      </w:r>
      <w:r w:rsidR="00E55497" w:rsidRPr="00D678E3">
        <w:rPr>
          <w:rFonts w:ascii="CordiaUPC" w:hAnsi="CordiaUPC" w:cs="CordiaUPC"/>
          <w:sz w:val="30"/>
          <w:szCs w:val="30"/>
        </w:rPr>
        <w:t xml:space="preserve">20,000 </w:t>
      </w:r>
      <w:r w:rsidR="00E55497" w:rsidRPr="00D678E3">
        <w:rPr>
          <w:rFonts w:ascii="CordiaUPC" w:hAnsi="CordiaUPC" w:cs="CordiaUPC" w:hint="cs"/>
          <w:sz w:val="30"/>
          <w:szCs w:val="30"/>
          <w:cs/>
        </w:rPr>
        <w:t xml:space="preserve">ล้านบาท </w:t>
      </w:r>
      <w:r w:rsidR="00201F35" w:rsidRPr="00D678E3">
        <w:rPr>
          <w:rFonts w:ascii="CordiaUPC" w:hAnsi="CordiaUPC" w:cs="CordiaUPC" w:hint="cs"/>
          <w:sz w:val="30"/>
          <w:szCs w:val="30"/>
          <w:cs/>
        </w:rPr>
        <w:t>โดย</w:t>
      </w:r>
      <w:r w:rsidR="00E54A7C" w:rsidRPr="00D678E3">
        <w:rPr>
          <w:rFonts w:ascii="CordiaUPC" w:hAnsi="CordiaUPC" w:cs="CordiaUPC"/>
          <w:sz w:val="30"/>
          <w:szCs w:val="30"/>
        </w:rPr>
        <w:t xml:space="preserve"> EXIM BANK </w:t>
      </w:r>
      <w:r w:rsidR="00201F35" w:rsidRPr="00D678E3">
        <w:rPr>
          <w:rFonts w:ascii="CordiaUPC" w:hAnsi="CordiaUPC" w:cs="CordiaUPC" w:hint="cs"/>
          <w:sz w:val="30"/>
          <w:szCs w:val="30"/>
          <w:cs/>
        </w:rPr>
        <w:t>สามารถให้กู้</w:t>
      </w:r>
      <w:r w:rsidR="00E54A7C" w:rsidRPr="00D678E3">
        <w:rPr>
          <w:rFonts w:ascii="CordiaUPC" w:hAnsi="CordiaUPC" w:cs="CordiaUPC" w:hint="cs"/>
          <w:sz w:val="30"/>
          <w:szCs w:val="30"/>
          <w:cs/>
        </w:rPr>
        <w:t>เพิ่ม</w:t>
      </w:r>
      <w:r w:rsidR="00201F35" w:rsidRPr="00D678E3">
        <w:rPr>
          <w:rFonts w:ascii="CordiaUPC" w:hAnsi="CordiaUPC" w:cs="CordiaUPC" w:hint="cs"/>
          <w:sz w:val="30"/>
          <w:szCs w:val="30"/>
          <w:cs/>
        </w:rPr>
        <w:t xml:space="preserve">ได้สูงสุด </w:t>
      </w:r>
      <w:r w:rsidR="00201F35" w:rsidRPr="00D678E3">
        <w:rPr>
          <w:rFonts w:ascii="CordiaUPC" w:hAnsi="CordiaUPC" w:cs="CordiaUPC"/>
          <w:sz w:val="30"/>
          <w:szCs w:val="30"/>
        </w:rPr>
        <w:t xml:space="preserve">20% </w:t>
      </w:r>
      <w:r w:rsidR="00201F35" w:rsidRPr="00D678E3">
        <w:rPr>
          <w:rFonts w:ascii="CordiaUPC" w:hAnsi="CordiaUPC" w:cs="CordiaUPC"/>
          <w:sz w:val="30"/>
          <w:szCs w:val="30"/>
          <w:shd w:val="clear" w:color="auto" w:fill="FFFFFF"/>
          <w:cs/>
        </w:rPr>
        <w:t xml:space="preserve">ของยอดหนี้คงค้าง ณ สิ้นปี </w:t>
      </w:r>
      <w:r w:rsidR="00201F35" w:rsidRPr="00D678E3">
        <w:rPr>
          <w:rFonts w:ascii="CordiaUPC" w:hAnsi="CordiaUPC" w:cs="CordiaUPC"/>
          <w:sz w:val="30"/>
          <w:szCs w:val="30"/>
          <w:shd w:val="clear" w:color="auto" w:fill="FFFFFF"/>
        </w:rPr>
        <w:t xml:space="preserve">2562 </w:t>
      </w:r>
      <w:r w:rsidR="00E55497" w:rsidRPr="00D678E3">
        <w:rPr>
          <w:rFonts w:ascii="CordiaUPC" w:hAnsi="CordiaUPC" w:cs="CordiaUPC" w:hint="cs"/>
          <w:sz w:val="30"/>
          <w:szCs w:val="30"/>
          <w:shd w:val="clear" w:color="auto" w:fill="FFFFFF"/>
          <w:cs/>
        </w:rPr>
        <w:t xml:space="preserve">ช่วยให้ลูกค้ากลุ่มนี้มีเงินทุนหมุนเวียนในกิจการเพิ่มอีก </w:t>
      </w:r>
      <w:r w:rsidR="00E55497" w:rsidRPr="00D678E3">
        <w:rPr>
          <w:rFonts w:ascii="CordiaUPC" w:hAnsi="CordiaUPC" w:cs="CordiaUPC"/>
          <w:sz w:val="30"/>
          <w:szCs w:val="30"/>
          <w:shd w:val="clear" w:color="auto" w:fill="FFFFFF"/>
        </w:rPr>
        <w:t xml:space="preserve">4,000 </w:t>
      </w:r>
      <w:r w:rsidR="00E55497" w:rsidRPr="00D678E3">
        <w:rPr>
          <w:rFonts w:ascii="CordiaUPC" w:hAnsi="CordiaUPC" w:cs="CordiaUPC" w:hint="cs"/>
          <w:sz w:val="30"/>
          <w:szCs w:val="30"/>
          <w:shd w:val="clear" w:color="auto" w:fill="FFFFFF"/>
          <w:cs/>
        </w:rPr>
        <w:t>ล้านบาท</w:t>
      </w:r>
      <w:r w:rsidR="00E55497" w:rsidRPr="00D678E3">
        <w:rPr>
          <w:rFonts w:ascii="CordiaUPC" w:hAnsi="CordiaUPC" w:cs="CordiaUPC" w:hint="cs"/>
          <w:sz w:val="30"/>
          <w:szCs w:val="30"/>
          <w:cs/>
        </w:rPr>
        <w:t xml:space="preserve"> </w:t>
      </w:r>
      <w:r w:rsidR="00B24BE7" w:rsidRPr="00D678E3">
        <w:rPr>
          <w:rFonts w:ascii="CordiaUPC" w:hAnsi="CordiaUPC" w:cs="CordiaUPC"/>
          <w:sz w:val="30"/>
          <w:szCs w:val="30"/>
          <w:cs/>
        </w:rPr>
        <w:t>ระยะเวลาอนุมัติตั้งแต่</w:t>
      </w:r>
      <w:r w:rsidR="00B24BE7" w:rsidRPr="00D678E3">
        <w:rPr>
          <w:rFonts w:ascii="CordiaUPC" w:hAnsi="CordiaUPC" w:cs="CordiaUPC" w:hint="cs"/>
          <w:sz w:val="30"/>
          <w:szCs w:val="30"/>
          <w:cs/>
        </w:rPr>
        <w:t>บัดนี้</w:t>
      </w:r>
      <w:r w:rsidR="00B24BE7" w:rsidRPr="00D678E3">
        <w:rPr>
          <w:rFonts w:ascii="CordiaUPC" w:hAnsi="CordiaUPC" w:cs="CordiaUPC"/>
          <w:sz w:val="30"/>
          <w:szCs w:val="30"/>
          <w:cs/>
        </w:rPr>
        <w:t>ถึง</w:t>
      </w:r>
      <w:r w:rsidR="00B24BE7" w:rsidRPr="00D678E3">
        <w:rPr>
          <w:rFonts w:ascii="CordiaUPC" w:hAnsi="CordiaUPC" w:cs="CordiaUPC" w:hint="cs"/>
          <w:sz w:val="30"/>
          <w:szCs w:val="30"/>
          <w:cs/>
        </w:rPr>
        <w:t xml:space="preserve"> </w:t>
      </w:r>
      <w:r w:rsidR="00B24BE7" w:rsidRPr="00D678E3">
        <w:rPr>
          <w:rFonts w:ascii="CordiaUPC" w:hAnsi="CordiaUPC" w:cs="CordiaUPC"/>
          <w:sz w:val="30"/>
          <w:szCs w:val="30"/>
        </w:rPr>
        <w:t>31</w:t>
      </w:r>
      <w:r w:rsidR="00B24BE7" w:rsidRPr="00D678E3">
        <w:rPr>
          <w:rFonts w:ascii="CordiaUPC" w:hAnsi="CordiaUPC" w:cs="CordiaUPC" w:hint="cs"/>
          <w:sz w:val="30"/>
          <w:szCs w:val="30"/>
          <w:cs/>
        </w:rPr>
        <w:t xml:space="preserve"> </w:t>
      </w:r>
      <w:r w:rsidR="00B24BE7" w:rsidRPr="00D678E3">
        <w:rPr>
          <w:rFonts w:ascii="CordiaUPC" w:hAnsi="CordiaUPC" w:cs="CordiaUPC"/>
          <w:sz w:val="30"/>
          <w:szCs w:val="30"/>
          <w:cs/>
        </w:rPr>
        <w:t xml:space="preserve">ธันวาคม </w:t>
      </w:r>
      <w:r w:rsidR="00B24BE7" w:rsidRPr="00D678E3">
        <w:rPr>
          <w:rFonts w:ascii="CordiaUPC" w:hAnsi="CordiaUPC" w:cs="CordiaUPC"/>
          <w:sz w:val="30"/>
          <w:szCs w:val="30"/>
        </w:rPr>
        <w:t>2563</w:t>
      </w:r>
      <w:r w:rsidR="00B24BE7" w:rsidRPr="001B5950">
        <w:rPr>
          <w:rFonts w:ascii="CordiaUPC" w:hAnsi="CordiaUPC" w:cs="CordiaUPC" w:hint="cs"/>
          <w:sz w:val="30"/>
          <w:szCs w:val="30"/>
          <w:cs/>
        </w:rPr>
        <w:t xml:space="preserve"> </w:t>
      </w:r>
    </w:p>
    <w:p w:rsidR="00E55497" w:rsidRPr="00F17392" w:rsidRDefault="00E55497" w:rsidP="00F17392">
      <w:pPr>
        <w:spacing w:after="0" w:line="20" w:lineRule="atLeast"/>
        <w:ind w:right="-331" w:firstLine="720"/>
        <w:jc w:val="thaiDistribute"/>
        <w:rPr>
          <w:rFonts w:ascii="CordiaUPC" w:hAnsi="CordiaUPC" w:cs="CordiaUPC"/>
          <w:sz w:val="12"/>
          <w:szCs w:val="12"/>
          <w:shd w:val="clear" w:color="auto" w:fill="FFFFFF"/>
        </w:rPr>
      </w:pPr>
    </w:p>
    <w:p w:rsidR="00C314CD" w:rsidRPr="00F17392" w:rsidRDefault="00E54A7C" w:rsidP="00F17392">
      <w:pPr>
        <w:spacing w:after="0" w:line="20" w:lineRule="atLeast"/>
        <w:ind w:right="-331" w:firstLine="720"/>
        <w:jc w:val="thaiDistribute"/>
        <w:rPr>
          <w:rFonts w:ascii="CordiaUPC" w:hAnsi="CordiaUPC" w:cs="CordiaUPC"/>
          <w:spacing w:val="-8"/>
          <w:sz w:val="30"/>
          <w:szCs w:val="30"/>
          <w:shd w:val="clear" w:color="auto" w:fill="FFFFFF"/>
          <w:cs/>
        </w:rPr>
      </w:pPr>
      <w:r w:rsidRPr="00F17392">
        <w:rPr>
          <w:rFonts w:ascii="CordiaUPC" w:hAnsi="CordiaUPC" w:cs="CordiaUPC" w:hint="cs"/>
          <w:spacing w:val="-8"/>
          <w:sz w:val="30"/>
          <w:szCs w:val="30"/>
          <w:cs/>
        </w:rPr>
        <w:t>สรุปมาตรการ</w:t>
      </w:r>
      <w:r w:rsidR="00C314CD" w:rsidRPr="00F17392">
        <w:rPr>
          <w:rFonts w:ascii="CordiaUPC" w:hAnsi="CordiaUPC" w:cs="CordiaUPC"/>
          <w:spacing w:val="-8"/>
          <w:sz w:val="30"/>
          <w:szCs w:val="30"/>
          <w:shd w:val="clear" w:color="auto" w:fill="FFFFFF"/>
          <w:cs/>
        </w:rPr>
        <w:t>สินเชื่อ</w:t>
      </w:r>
      <w:r w:rsidR="00C314CD" w:rsidRPr="00F17392">
        <w:rPr>
          <w:rFonts w:ascii="CordiaUPC" w:hAnsi="CordiaUPC" w:cs="CordiaUPC" w:hint="cs"/>
          <w:spacing w:val="-8"/>
          <w:sz w:val="30"/>
          <w:szCs w:val="30"/>
          <w:shd w:val="clear" w:color="auto" w:fill="FFFFFF"/>
          <w:cs/>
        </w:rPr>
        <w:t>อัตราดอกเบี้ยพิเศษให้แก่ผู้ประกอบการที่ได้รับผลกระทบจากโควิด</w:t>
      </w:r>
      <w:r w:rsidR="00C314CD" w:rsidRPr="00F17392">
        <w:rPr>
          <w:rFonts w:ascii="CordiaUPC" w:hAnsi="CordiaUPC" w:cs="CordiaUPC"/>
          <w:spacing w:val="-8"/>
          <w:sz w:val="30"/>
          <w:szCs w:val="30"/>
          <w:shd w:val="clear" w:color="auto" w:fill="FFFFFF"/>
        </w:rPr>
        <w:t>-19</w:t>
      </w:r>
      <w:r w:rsidR="00C314CD" w:rsidRPr="00F17392">
        <w:rPr>
          <w:rFonts w:ascii="CordiaUPC" w:hAnsi="CordiaUPC" w:cs="CordiaUPC" w:hint="cs"/>
          <w:spacing w:val="-8"/>
          <w:sz w:val="30"/>
          <w:szCs w:val="30"/>
          <w:shd w:val="clear" w:color="auto" w:fill="FFFFFF"/>
          <w:cs/>
        </w:rPr>
        <w:t xml:space="preserve"> </w:t>
      </w:r>
      <w:r w:rsidRPr="00F17392">
        <w:rPr>
          <w:rFonts w:ascii="CordiaUPC" w:hAnsi="CordiaUPC" w:cs="CordiaUPC" w:hint="cs"/>
          <w:spacing w:val="-8"/>
          <w:sz w:val="30"/>
          <w:szCs w:val="30"/>
          <w:shd w:val="clear" w:color="auto" w:fill="FFFFFF"/>
          <w:cs/>
        </w:rPr>
        <w:t xml:space="preserve">ของ </w:t>
      </w:r>
      <w:r w:rsidRPr="00F17392">
        <w:rPr>
          <w:rFonts w:ascii="CordiaUPC" w:hAnsi="CordiaUPC" w:cs="CordiaUPC"/>
          <w:spacing w:val="-8"/>
          <w:sz w:val="30"/>
          <w:szCs w:val="30"/>
          <w:shd w:val="clear" w:color="auto" w:fill="FFFFFF"/>
        </w:rPr>
        <w:t xml:space="preserve">EXIM BANK </w:t>
      </w:r>
      <w:r w:rsidRPr="00F17392">
        <w:rPr>
          <w:rFonts w:ascii="CordiaUPC" w:hAnsi="CordiaUPC" w:cs="CordiaUPC" w:hint="cs"/>
          <w:spacing w:val="-8"/>
          <w:sz w:val="30"/>
          <w:szCs w:val="30"/>
          <w:shd w:val="clear" w:color="auto" w:fill="FFFFFF"/>
          <w:cs/>
        </w:rPr>
        <w:t>ดังนี้</w:t>
      </w:r>
    </w:p>
    <w:p w:rsidR="00C314CD" w:rsidRPr="00AF1DCA" w:rsidRDefault="00C314CD" w:rsidP="00F17392">
      <w:pPr>
        <w:pStyle w:val="ListParagraph"/>
        <w:numPr>
          <w:ilvl w:val="0"/>
          <w:numId w:val="8"/>
        </w:numPr>
        <w:tabs>
          <w:tab w:val="left" w:pos="1017"/>
        </w:tabs>
        <w:spacing w:line="20" w:lineRule="atLeast"/>
        <w:ind w:left="0" w:right="-331" w:firstLine="720"/>
        <w:jc w:val="thaiDistribute"/>
        <w:rPr>
          <w:rFonts w:ascii="CordiaUPC" w:hAnsi="CordiaUPC" w:cs="CordiaUPC"/>
          <w:sz w:val="30"/>
        </w:rPr>
      </w:pPr>
      <w:r>
        <w:rPr>
          <w:rFonts w:ascii="CordiaUPC" w:hAnsi="CordiaUPC" w:cs="CordiaUPC" w:hint="cs"/>
          <w:b/>
          <w:bCs/>
          <w:sz w:val="30"/>
          <w:cs/>
        </w:rPr>
        <w:t xml:space="preserve">สินเชื่อระยะสั้น </w:t>
      </w:r>
      <w:r>
        <w:rPr>
          <w:rFonts w:ascii="CordiaUPC" w:hAnsi="CordiaUPC" w:cs="CordiaUPC"/>
          <w:b/>
          <w:bCs/>
          <w:sz w:val="30"/>
        </w:rPr>
        <w:t>2</w:t>
      </w:r>
      <w:r w:rsidRPr="00AF1DCA">
        <w:rPr>
          <w:rFonts w:ascii="CordiaUPC" w:hAnsi="CordiaUPC" w:cs="CordiaUPC" w:hint="cs"/>
          <w:b/>
          <w:bCs/>
          <w:sz w:val="30"/>
          <w:cs/>
        </w:rPr>
        <w:t xml:space="preserve"> ปี สำหรับลูกค้าที่มีวงเงิน</w:t>
      </w:r>
      <w:r w:rsidR="00EB702C">
        <w:rPr>
          <w:rFonts w:ascii="CordiaUPC" w:hAnsi="CordiaUPC" w:cs="CordiaUPC" w:hint="cs"/>
          <w:b/>
          <w:bCs/>
          <w:sz w:val="30"/>
          <w:cs/>
        </w:rPr>
        <w:t>รวม</w:t>
      </w:r>
      <w:r w:rsidR="003F479C">
        <w:rPr>
          <w:rFonts w:ascii="CordiaUPC" w:hAnsi="CordiaUPC" w:cs="CordiaUPC" w:hint="cs"/>
          <w:b/>
          <w:bCs/>
          <w:sz w:val="30"/>
          <w:cs/>
        </w:rPr>
        <w:t>กลุ่ม</w:t>
      </w:r>
      <w:r w:rsidRPr="00AF1DCA">
        <w:rPr>
          <w:rFonts w:ascii="CordiaUPC" w:hAnsi="CordiaUPC" w:cs="CordiaUPC" w:hint="cs"/>
          <w:b/>
          <w:bCs/>
          <w:sz w:val="30"/>
          <w:cs/>
        </w:rPr>
        <w:t xml:space="preserve">ไม่เกิน </w:t>
      </w:r>
      <w:r w:rsidRPr="00AF1DCA">
        <w:rPr>
          <w:rFonts w:ascii="CordiaUPC" w:hAnsi="CordiaUPC" w:cs="CordiaUPC"/>
          <w:b/>
          <w:bCs/>
          <w:sz w:val="30"/>
        </w:rPr>
        <w:t>500</w:t>
      </w:r>
      <w:r w:rsidRPr="00AF1DCA">
        <w:rPr>
          <w:rFonts w:ascii="CordiaUPC" w:hAnsi="CordiaUPC" w:cs="CordiaUPC" w:hint="cs"/>
          <w:b/>
          <w:bCs/>
          <w:sz w:val="30"/>
          <w:cs/>
        </w:rPr>
        <w:t xml:space="preserve"> ล้านบาท </w:t>
      </w:r>
      <w:r w:rsidRPr="00AF1DCA">
        <w:rPr>
          <w:rFonts w:ascii="CordiaUPC" w:hAnsi="CordiaUPC" w:cs="CordiaUPC"/>
          <w:b/>
          <w:bCs/>
          <w:spacing w:val="4"/>
          <w:sz w:val="30"/>
          <w:cs/>
        </w:rPr>
        <w:t>วงเงิน</w:t>
      </w:r>
      <w:r w:rsidRPr="00EB702C">
        <w:rPr>
          <w:rFonts w:ascii="CordiaUPC" w:hAnsi="CordiaUPC" w:cs="CordiaUPC"/>
          <w:b/>
          <w:bCs/>
          <w:sz w:val="30"/>
          <w:cs/>
        </w:rPr>
        <w:t xml:space="preserve">สูงสุด </w:t>
      </w:r>
      <w:r w:rsidRPr="00EB702C">
        <w:rPr>
          <w:rFonts w:ascii="CordiaUPC" w:hAnsi="CordiaUPC" w:cs="CordiaUPC"/>
          <w:b/>
          <w:bCs/>
          <w:sz w:val="30"/>
        </w:rPr>
        <w:t xml:space="preserve">20% </w:t>
      </w:r>
      <w:r w:rsidRPr="00074900">
        <w:rPr>
          <w:rFonts w:ascii="CordiaUPC" w:hAnsi="CordiaUPC" w:cs="CordiaUPC" w:hint="cs"/>
          <w:b/>
          <w:bCs/>
          <w:sz w:val="30"/>
          <w:cs/>
        </w:rPr>
        <w:t xml:space="preserve">ของยอดหนี้คงค้าง ณ </w:t>
      </w:r>
      <w:r w:rsidRPr="00074900">
        <w:rPr>
          <w:rFonts w:ascii="CordiaUPC" w:hAnsi="CordiaUPC" w:cs="CordiaUPC"/>
          <w:b/>
          <w:bCs/>
          <w:sz w:val="30"/>
        </w:rPr>
        <w:t>31</w:t>
      </w:r>
      <w:r w:rsidRPr="00074900">
        <w:rPr>
          <w:rFonts w:ascii="CordiaUPC" w:hAnsi="CordiaUPC" w:cs="CordiaUPC" w:hint="cs"/>
          <w:b/>
          <w:bCs/>
          <w:sz w:val="30"/>
          <w:cs/>
        </w:rPr>
        <w:t xml:space="preserve"> ธันวาคม </w:t>
      </w:r>
      <w:r w:rsidRPr="00074900">
        <w:rPr>
          <w:rFonts w:ascii="CordiaUPC" w:hAnsi="CordiaUPC" w:cs="CordiaUPC"/>
          <w:b/>
          <w:bCs/>
          <w:sz w:val="30"/>
        </w:rPr>
        <w:t xml:space="preserve">2562 </w:t>
      </w:r>
      <w:r w:rsidRPr="00074900">
        <w:rPr>
          <w:rFonts w:ascii="CordiaUPC" w:hAnsi="CordiaUPC" w:cs="CordiaUPC"/>
          <w:b/>
          <w:bCs/>
          <w:sz w:val="30"/>
          <w:cs/>
        </w:rPr>
        <w:t>อัตราดอกเบี้ยพิเศษ</w:t>
      </w:r>
      <w:r w:rsidRPr="00074900">
        <w:rPr>
          <w:rFonts w:ascii="CordiaUPC" w:hAnsi="CordiaUPC" w:cs="CordiaUPC"/>
          <w:b/>
          <w:bCs/>
          <w:sz w:val="30"/>
        </w:rPr>
        <w:t xml:space="preserve"> 2%</w:t>
      </w:r>
      <w:r w:rsidRPr="00074900">
        <w:rPr>
          <w:rFonts w:ascii="CordiaUPC" w:hAnsi="CordiaUPC" w:cs="CordiaUPC" w:hint="cs"/>
          <w:b/>
          <w:bCs/>
          <w:sz w:val="30"/>
          <w:cs/>
        </w:rPr>
        <w:t xml:space="preserve"> ต่อปี</w:t>
      </w:r>
      <w:r w:rsidRPr="00074900">
        <w:rPr>
          <w:rFonts w:ascii="CordiaUPC" w:hAnsi="CordiaUPC" w:cs="CordiaUPC"/>
          <w:b/>
          <w:bCs/>
          <w:sz w:val="30"/>
        </w:rPr>
        <w:t xml:space="preserve"> </w:t>
      </w:r>
      <w:r w:rsidRPr="00074900">
        <w:rPr>
          <w:rFonts w:ascii="CordiaUPC" w:hAnsi="CordiaUPC" w:cs="CordiaUPC" w:hint="cs"/>
          <w:b/>
          <w:bCs/>
          <w:sz w:val="30"/>
          <w:cs/>
        </w:rPr>
        <w:t>ฟรี</w:t>
      </w:r>
      <w:r w:rsidRPr="00074900">
        <w:rPr>
          <w:rFonts w:ascii="CordiaUPC" w:hAnsi="CordiaUPC" w:cs="CordiaUPC"/>
          <w:b/>
          <w:bCs/>
          <w:sz w:val="30"/>
        </w:rPr>
        <w:t>!</w:t>
      </w:r>
      <w:r w:rsidRPr="00074900">
        <w:rPr>
          <w:rFonts w:ascii="CordiaUPC" w:hAnsi="CordiaUPC" w:cs="CordiaUPC" w:hint="cs"/>
          <w:b/>
          <w:bCs/>
          <w:sz w:val="30"/>
          <w:cs/>
        </w:rPr>
        <w:t xml:space="preserve"> ดอกเบี้ย</w:t>
      </w:r>
      <w:r w:rsidRPr="00074900">
        <w:rPr>
          <w:rFonts w:ascii="CordiaUPC" w:hAnsi="CordiaUPC" w:cs="CordiaUPC"/>
          <w:b/>
          <w:bCs/>
          <w:sz w:val="30"/>
        </w:rPr>
        <w:t xml:space="preserve"> 6</w:t>
      </w:r>
      <w:r w:rsidRPr="00074900">
        <w:rPr>
          <w:rFonts w:ascii="CordiaUPC" w:hAnsi="CordiaUPC" w:cs="CordiaUPC" w:hint="cs"/>
          <w:b/>
          <w:bCs/>
          <w:sz w:val="30"/>
          <w:cs/>
        </w:rPr>
        <w:t xml:space="preserve"> เดือน</w:t>
      </w:r>
      <w:r w:rsidR="0022420D" w:rsidRPr="00074900">
        <w:rPr>
          <w:rFonts w:ascii="CordiaUPC" w:hAnsi="CordiaUPC" w:cs="CordiaUPC"/>
          <w:b/>
          <w:bCs/>
          <w:sz w:val="30"/>
        </w:rPr>
        <w:t xml:space="preserve"> </w:t>
      </w:r>
      <w:r w:rsidR="0022420D" w:rsidRPr="00074900">
        <w:rPr>
          <w:rFonts w:ascii="CordiaUPC" w:hAnsi="CordiaUPC" w:cs="CordiaUPC" w:hint="cs"/>
          <w:b/>
          <w:bCs/>
          <w:sz w:val="30"/>
          <w:cs/>
        </w:rPr>
        <w:t>และ ฟรี</w:t>
      </w:r>
      <w:r w:rsidR="0022420D" w:rsidRPr="00074900">
        <w:rPr>
          <w:rFonts w:ascii="CordiaUPC" w:hAnsi="CordiaUPC" w:cs="CordiaUPC"/>
          <w:b/>
          <w:bCs/>
          <w:sz w:val="30"/>
        </w:rPr>
        <w:t xml:space="preserve">! </w:t>
      </w:r>
      <w:r w:rsidR="0022420D" w:rsidRPr="00074900">
        <w:rPr>
          <w:rFonts w:ascii="CordiaUPC" w:hAnsi="CordiaUPC" w:cs="CordiaUPC" w:hint="cs"/>
          <w:b/>
          <w:bCs/>
          <w:sz w:val="30"/>
          <w:cs/>
        </w:rPr>
        <w:t>ค่าธรรมเนียมการใช้สินเชื่อ</w:t>
      </w:r>
      <w:r w:rsidRPr="00074900">
        <w:rPr>
          <w:rFonts w:ascii="CordiaUPC" w:hAnsi="CordiaUPC" w:cs="CordiaUPC"/>
          <w:b/>
          <w:bCs/>
          <w:sz w:val="30"/>
        </w:rPr>
        <w:t xml:space="preserve"> </w:t>
      </w:r>
      <w:r w:rsidRPr="00074900">
        <w:rPr>
          <w:rFonts w:ascii="CordiaUPC" w:hAnsi="CordiaUPC" w:cs="CordiaUPC"/>
          <w:sz w:val="30"/>
          <w:cs/>
        </w:rPr>
        <w:t>นำไปใช้หมุนเวียนในกิจการที่เกี่ยวเนื่องกับการส่งออก</w:t>
      </w:r>
      <w:r w:rsidRPr="00074900">
        <w:rPr>
          <w:rFonts w:ascii="CordiaUPC" w:hAnsi="CordiaUPC" w:cs="CordiaUPC" w:hint="cs"/>
          <w:sz w:val="30"/>
          <w:cs/>
        </w:rPr>
        <w:t xml:space="preserve">และลงทุน </w:t>
      </w:r>
      <w:r w:rsidRPr="00074900">
        <w:rPr>
          <w:rFonts w:ascii="CordiaUPC" w:hAnsi="CordiaUPC" w:cs="CordiaUPC"/>
          <w:sz w:val="30"/>
          <w:cs/>
        </w:rPr>
        <w:t>ซึ่งได้รับผลกระทบทางตรงและทางอ้อมจาก</w:t>
      </w:r>
      <w:r w:rsidRPr="00074900">
        <w:rPr>
          <w:rFonts w:ascii="CordiaUPC" w:hAnsi="CordiaUPC" w:cs="CordiaUPC" w:hint="cs"/>
          <w:sz w:val="30"/>
          <w:cs/>
        </w:rPr>
        <w:t>โควิด</w:t>
      </w:r>
      <w:r w:rsidRPr="00074900">
        <w:rPr>
          <w:rFonts w:ascii="CordiaUPC" w:hAnsi="CordiaUPC" w:cs="CordiaUPC"/>
          <w:sz w:val="30"/>
        </w:rPr>
        <w:t>-19</w:t>
      </w:r>
      <w:r w:rsidRPr="00AF1DCA">
        <w:rPr>
          <w:rFonts w:ascii="CordiaUPC" w:hAnsi="CordiaUPC" w:cs="CordiaUPC"/>
          <w:sz w:val="30"/>
          <w:cs/>
        </w:rPr>
        <w:t xml:space="preserve"> </w:t>
      </w:r>
    </w:p>
    <w:p w:rsidR="001075F5" w:rsidRPr="001075F5" w:rsidRDefault="00C314CD" w:rsidP="00F17392">
      <w:pPr>
        <w:pStyle w:val="ListParagraph"/>
        <w:numPr>
          <w:ilvl w:val="0"/>
          <w:numId w:val="8"/>
        </w:numPr>
        <w:tabs>
          <w:tab w:val="left" w:pos="1017"/>
        </w:tabs>
        <w:spacing w:line="20" w:lineRule="atLeast"/>
        <w:ind w:left="0" w:right="-331" w:firstLine="720"/>
        <w:jc w:val="thaiDistribute"/>
        <w:rPr>
          <w:rFonts w:ascii="CordiaUPC" w:hAnsi="CordiaUPC" w:cs="CordiaUPC"/>
          <w:sz w:val="30"/>
        </w:rPr>
      </w:pPr>
      <w:r>
        <w:rPr>
          <w:rFonts w:ascii="CordiaUPC" w:hAnsi="CordiaUPC" w:cs="CordiaUPC" w:hint="cs"/>
          <w:b/>
          <w:bCs/>
          <w:spacing w:val="4"/>
          <w:sz w:val="30"/>
          <w:cs/>
        </w:rPr>
        <w:t>สินเชื่อ</w:t>
      </w:r>
      <w:r w:rsidRPr="0096168F">
        <w:rPr>
          <w:rFonts w:ascii="CordiaUPC" w:hAnsi="CordiaUPC" w:cs="CordiaUPC"/>
          <w:b/>
          <w:bCs/>
          <w:spacing w:val="4"/>
          <w:sz w:val="30"/>
          <w:cs/>
        </w:rPr>
        <w:t>ระยะยาว</w:t>
      </w:r>
      <w:r w:rsidRPr="0096168F">
        <w:rPr>
          <w:rFonts w:ascii="CordiaUPC" w:hAnsi="CordiaUPC" w:cs="CordiaUPC"/>
          <w:b/>
          <w:bCs/>
          <w:spacing w:val="4"/>
          <w:sz w:val="30"/>
        </w:rPr>
        <w:t xml:space="preserve"> 7</w:t>
      </w:r>
      <w:r w:rsidRPr="0096168F">
        <w:rPr>
          <w:rFonts w:ascii="CordiaUPC" w:hAnsi="CordiaUPC" w:cs="CordiaUPC"/>
          <w:b/>
          <w:bCs/>
          <w:spacing w:val="4"/>
          <w:sz w:val="30"/>
          <w:cs/>
        </w:rPr>
        <w:t xml:space="preserve"> ปี </w:t>
      </w:r>
      <w:r>
        <w:rPr>
          <w:rFonts w:ascii="CordiaUPC" w:hAnsi="CordiaUPC" w:cs="CordiaUPC" w:hint="cs"/>
          <w:b/>
          <w:bCs/>
          <w:spacing w:val="2"/>
          <w:sz w:val="30"/>
          <w:cs/>
        </w:rPr>
        <w:t>สำหรับลูกค้าและ</w:t>
      </w:r>
      <w:r w:rsidRPr="00AF1DCA">
        <w:rPr>
          <w:rFonts w:ascii="CordiaUPC" w:hAnsi="CordiaUPC" w:cs="CordiaUPC"/>
          <w:b/>
          <w:bCs/>
          <w:spacing w:val="2"/>
          <w:sz w:val="30"/>
          <w:cs/>
        </w:rPr>
        <w:t>ผู้ประกอบการ</w:t>
      </w:r>
      <w:r>
        <w:rPr>
          <w:rFonts w:ascii="CordiaUPC" w:hAnsi="CordiaUPC" w:cs="CordiaUPC" w:hint="cs"/>
          <w:b/>
          <w:bCs/>
          <w:spacing w:val="2"/>
          <w:sz w:val="30"/>
          <w:cs/>
        </w:rPr>
        <w:t xml:space="preserve">ทั่วไป </w:t>
      </w:r>
    </w:p>
    <w:p w:rsidR="00C314CD" w:rsidRDefault="00C314CD" w:rsidP="00F17392">
      <w:pPr>
        <w:pStyle w:val="ListParagraph"/>
        <w:numPr>
          <w:ilvl w:val="0"/>
          <w:numId w:val="9"/>
        </w:numPr>
        <w:tabs>
          <w:tab w:val="left" w:pos="1017"/>
        </w:tabs>
        <w:spacing w:line="20" w:lineRule="atLeast"/>
        <w:ind w:left="1260" w:right="-331" w:hanging="240"/>
        <w:jc w:val="thaiDistribute"/>
        <w:rPr>
          <w:rFonts w:ascii="CordiaUPC" w:hAnsi="CordiaUPC" w:cs="CordiaUPC"/>
          <w:sz w:val="30"/>
        </w:rPr>
      </w:pPr>
      <w:r w:rsidRPr="0096168F">
        <w:rPr>
          <w:rFonts w:ascii="CordiaUPC" w:hAnsi="CordiaUPC" w:cs="CordiaUPC"/>
          <w:b/>
          <w:bCs/>
          <w:spacing w:val="4"/>
          <w:sz w:val="30"/>
          <w:cs/>
        </w:rPr>
        <w:t xml:space="preserve">วงเงินสูงสุด </w:t>
      </w:r>
      <w:r w:rsidRPr="0096168F">
        <w:rPr>
          <w:rFonts w:ascii="CordiaUPC" w:hAnsi="CordiaUPC" w:cs="CordiaUPC"/>
          <w:b/>
          <w:bCs/>
          <w:spacing w:val="4"/>
          <w:sz w:val="30"/>
        </w:rPr>
        <w:t xml:space="preserve">20 </w:t>
      </w:r>
      <w:r w:rsidRPr="0096168F">
        <w:rPr>
          <w:rFonts w:ascii="CordiaUPC" w:hAnsi="CordiaUPC" w:cs="CordiaUPC"/>
          <w:b/>
          <w:bCs/>
          <w:spacing w:val="4"/>
          <w:sz w:val="30"/>
          <w:cs/>
        </w:rPr>
        <w:t xml:space="preserve">ล้านบาทต่อราย </w:t>
      </w:r>
      <w:r w:rsidRPr="003449FF">
        <w:rPr>
          <w:rFonts w:ascii="CordiaUPC" w:hAnsi="CordiaUPC" w:cs="CordiaUPC"/>
          <w:b/>
          <w:bCs/>
          <w:spacing w:val="4"/>
          <w:sz w:val="30"/>
          <w:cs/>
        </w:rPr>
        <w:t>อัตราดอกเบี้ยพิเศษ</w:t>
      </w:r>
      <w:r w:rsidRPr="003449FF">
        <w:rPr>
          <w:rFonts w:ascii="CordiaUPC" w:hAnsi="CordiaUPC" w:cs="CordiaUPC"/>
          <w:b/>
          <w:bCs/>
          <w:spacing w:val="4"/>
          <w:sz w:val="30"/>
        </w:rPr>
        <w:t xml:space="preserve"> 2%</w:t>
      </w:r>
      <w:r w:rsidRPr="003449FF">
        <w:rPr>
          <w:rFonts w:ascii="CordiaUPC" w:hAnsi="CordiaUPC" w:cs="CordiaUPC" w:hint="cs"/>
          <w:b/>
          <w:bCs/>
          <w:spacing w:val="4"/>
          <w:sz w:val="30"/>
          <w:cs/>
        </w:rPr>
        <w:t xml:space="preserve"> ต่อปีในปีที่</w:t>
      </w:r>
      <w:r w:rsidRPr="003449FF">
        <w:rPr>
          <w:rFonts w:ascii="CordiaUPC" w:hAnsi="CordiaUPC" w:cs="CordiaUPC"/>
          <w:b/>
          <w:bCs/>
          <w:spacing w:val="4"/>
          <w:sz w:val="30"/>
        </w:rPr>
        <w:t xml:space="preserve"> 1-2 </w:t>
      </w:r>
      <w:r w:rsidRPr="003449FF">
        <w:rPr>
          <w:rFonts w:ascii="CordiaUPC" w:hAnsi="CordiaUPC" w:cs="CordiaUPC"/>
          <w:spacing w:val="4"/>
          <w:sz w:val="30"/>
          <w:cs/>
        </w:rPr>
        <w:t>นำไปใช้หมุนเวียนในกิจการที่เกี่ยวเนื่องกับการส่งออก</w:t>
      </w:r>
      <w:r w:rsidRPr="003449FF">
        <w:rPr>
          <w:rFonts w:ascii="CordiaUPC" w:hAnsi="CordiaUPC" w:cs="CordiaUPC" w:hint="cs"/>
          <w:spacing w:val="4"/>
          <w:sz w:val="30"/>
          <w:cs/>
        </w:rPr>
        <w:t>และลงทุน</w:t>
      </w:r>
      <w:r>
        <w:rPr>
          <w:rFonts w:ascii="CordiaUPC" w:hAnsi="CordiaUPC" w:cs="CordiaUPC" w:hint="cs"/>
          <w:sz w:val="30"/>
          <w:cs/>
        </w:rPr>
        <w:t xml:space="preserve"> </w:t>
      </w:r>
      <w:r w:rsidRPr="0096168F">
        <w:rPr>
          <w:rFonts w:ascii="CordiaUPC" w:hAnsi="CordiaUPC" w:cs="CordiaUPC"/>
          <w:sz w:val="30"/>
          <w:cs/>
        </w:rPr>
        <w:t>ซึ่งได้รับผลกระทบทางตรงและทางอ้อมจาก</w:t>
      </w:r>
      <w:r>
        <w:rPr>
          <w:rFonts w:ascii="CordiaUPC" w:hAnsi="CordiaUPC" w:cs="CordiaUPC" w:hint="cs"/>
          <w:sz w:val="30"/>
          <w:cs/>
        </w:rPr>
        <w:t>โควิด</w:t>
      </w:r>
      <w:r w:rsidRPr="0096168F">
        <w:rPr>
          <w:rFonts w:ascii="CordiaUPC" w:hAnsi="CordiaUPC" w:cs="CordiaUPC"/>
          <w:sz w:val="30"/>
        </w:rPr>
        <w:t>-19</w:t>
      </w:r>
      <w:r>
        <w:rPr>
          <w:rFonts w:ascii="CordiaUPC" w:hAnsi="CordiaUPC" w:cs="CordiaUPC"/>
          <w:sz w:val="30"/>
          <w:cs/>
        </w:rPr>
        <w:t xml:space="preserve"> </w:t>
      </w:r>
    </w:p>
    <w:p w:rsidR="00C314CD" w:rsidRPr="0059068D" w:rsidRDefault="00C314CD" w:rsidP="00F17392">
      <w:pPr>
        <w:pStyle w:val="ListParagraph"/>
        <w:numPr>
          <w:ilvl w:val="0"/>
          <w:numId w:val="9"/>
        </w:numPr>
        <w:tabs>
          <w:tab w:val="left" w:pos="1017"/>
        </w:tabs>
        <w:spacing w:line="20" w:lineRule="atLeast"/>
        <w:ind w:left="1260" w:right="-331" w:hanging="240"/>
        <w:jc w:val="thaiDistribute"/>
        <w:rPr>
          <w:rFonts w:ascii="CordiaUPC" w:hAnsi="CordiaUPC" w:cs="CordiaUPC"/>
          <w:sz w:val="30"/>
        </w:rPr>
      </w:pPr>
      <w:r w:rsidRPr="0096168F">
        <w:rPr>
          <w:rFonts w:ascii="CordiaUPC" w:hAnsi="CordiaUPC" w:cs="CordiaUPC"/>
          <w:b/>
          <w:bCs/>
          <w:spacing w:val="2"/>
          <w:sz w:val="30"/>
          <w:cs/>
        </w:rPr>
        <w:t xml:space="preserve">วงเงินสูงสุด </w:t>
      </w:r>
      <w:r w:rsidRPr="0096168F">
        <w:rPr>
          <w:rFonts w:ascii="CordiaUPC" w:hAnsi="CordiaUPC" w:cs="CordiaUPC"/>
          <w:b/>
          <w:bCs/>
          <w:spacing w:val="2"/>
          <w:sz w:val="30"/>
        </w:rPr>
        <w:t xml:space="preserve">100 </w:t>
      </w:r>
      <w:r w:rsidRPr="0096168F">
        <w:rPr>
          <w:rFonts w:ascii="CordiaUPC" w:hAnsi="CordiaUPC" w:cs="CordiaUPC"/>
          <w:b/>
          <w:bCs/>
          <w:spacing w:val="2"/>
          <w:sz w:val="30"/>
          <w:cs/>
        </w:rPr>
        <w:t xml:space="preserve">ล้านบาทต่อราย </w:t>
      </w:r>
      <w:r w:rsidRPr="0096168F">
        <w:rPr>
          <w:rFonts w:ascii="CordiaUPC" w:hAnsi="CordiaUPC" w:cs="CordiaUPC"/>
          <w:b/>
          <w:bCs/>
          <w:spacing w:val="4"/>
          <w:sz w:val="30"/>
          <w:cs/>
        </w:rPr>
        <w:t>อัตราดอกเบี้ยพิเศษ</w:t>
      </w:r>
      <w:r>
        <w:rPr>
          <w:rFonts w:ascii="CordiaUPC" w:hAnsi="CordiaUPC" w:cs="CordiaUPC"/>
          <w:b/>
          <w:bCs/>
          <w:spacing w:val="4"/>
          <w:sz w:val="30"/>
        </w:rPr>
        <w:t xml:space="preserve"> 2%</w:t>
      </w:r>
      <w:r>
        <w:rPr>
          <w:rFonts w:ascii="CordiaUPC" w:hAnsi="CordiaUPC" w:cs="CordiaUPC" w:hint="cs"/>
          <w:b/>
          <w:bCs/>
          <w:spacing w:val="4"/>
          <w:sz w:val="30"/>
          <w:cs/>
        </w:rPr>
        <w:t xml:space="preserve"> ต่อปีในปีที่</w:t>
      </w:r>
      <w:r>
        <w:rPr>
          <w:rFonts w:ascii="CordiaUPC" w:hAnsi="CordiaUPC" w:cs="CordiaUPC"/>
          <w:b/>
          <w:bCs/>
          <w:spacing w:val="4"/>
          <w:sz w:val="30"/>
        </w:rPr>
        <w:t xml:space="preserve"> 1-2</w:t>
      </w:r>
      <w:r w:rsidRPr="0096168F">
        <w:rPr>
          <w:rFonts w:ascii="CordiaUPC" w:hAnsi="CordiaUPC" w:cs="CordiaUPC"/>
          <w:b/>
          <w:bCs/>
          <w:spacing w:val="4"/>
          <w:sz w:val="30"/>
        </w:rPr>
        <w:t xml:space="preserve"> </w:t>
      </w:r>
      <w:r>
        <w:rPr>
          <w:rFonts w:ascii="CordiaUPC" w:hAnsi="CordiaUPC" w:cs="CordiaUPC" w:hint="cs"/>
          <w:spacing w:val="2"/>
          <w:sz w:val="30"/>
          <w:cs/>
        </w:rPr>
        <w:t>นำไป</w:t>
      </w:r>
      <w:r>
        <w:rPr>
          <w:rFonts w:ascii="CordiaUPC" w:hAnsi="CordiaUPC" w:cs="CordiaUPC" w:hint="cs"/>
          <w:spacing w:val="-2"/>
          <w:sz w:val="30"/>
          <w:cs/>
        </w:rPr>
        <w:t>ใช้</w:t>
      </w:r>
      <w:r w:rsidRPr="0096168F">
        <w:rPr>
          <w:rFonts w:ascii="CordiaUPC" w:hAnsi="CordiaUPC" w:cs="CordiaUPC"/>
          <w:spacing w:val="-2"/>
          <w:sz w:val="30"/>
          <w:cs/>
        </w:rPr>
        <w:t>ซื้อหรือปรับปรุงเครื่องจักรและอุปกรณ์</w:t>
      </w:r>
      <w:r w:rsidRPr="0096168F">
        <w:rPr>
          <w:rFonts w:ascii="CordiaUPC" w:hAnsi="CordiaUPC" w:cs="CordiaUPC"/>
          <w:spacing w:val="-2"/>
          <w:sz w:val="30"/>
        </w:rPr>
        <w:t xml:space="preserve"> </w:t>
      </w:r>
      <w:r>
        <w:rPr>
          <w:rFonts w:ascii="CordiaUPC" w:hAnsi="CordiaUPC" w:cs="CordiaUPC"/>
          <w:spacing w:val="-2"/>
          <w:sz w:val="30"/>
          <w:cs/>
        </w:rPr>
        <w:t>หรือต่อเติมปรับปรุงโรงงาน</w:t>
      </w:r>
    </w:p>
    <w:p w:rsidR="00C314CD" w:rsidRPr="00C85543" w:rsidRDefault="00C314CD" w:rsidP="00F17392">
      <w:pPr>
        <w:pStyle w:val="ListParagraph"/>
        <w:numPr>
          <w:ilvl w:val="0"/>
          <w:numId w:val="8"/>
        </w:numPr>
        <w:tabs>
          <w:tab w:val="left" w:pos="1017"/>
        </w:tabs>
        <w:spacing w:line="20" w:lineRule="atLeast"/>
        <w:ind w:left="0" w:right="-331" w:firstLine="720"/>
        <w:jc w:val="thaiDistribute"/>
        <w:rPr>
          <w:rFonts w:ascii="CordiaUPC" w:hAnsi="CordiaUPC" w:cs="CordiaUPC"/>
          <w:b/>
          <w:bCs/>
          <w:sz w:val="30"/>
        </w:rPr>
      </w:pPr>
      <w:r>
        <w:rPr>
          <w:rFonts w:ascii="CordiaUPC" w:hAnsi="CordiaUPC" w:cs="CordiaUPC" w:hint="cs"/>
          <w:b/>
          <w:bCs/>
          <w:sz w:val="30"/>
          <w:cs/>
        </w:rPr>
        <w:t xml:space="preserve">สินเชื่อส่งเสริมการจ้างงาน </w:t>
      </w:r>
      <w:r w:rsidRPr="00C85543">
        <w:rPr>
          <w:rFonts w:ascii="CordiaUPC" w:hAnsi="CordiaUPC" w:cs="CordiaUPC" w:hint="cs"/>
          <w:b/>
          <w:bCs/>
          <w:sz w:val="30"/>
          <w:cs/>
        </w:rPr>
        <w:t xml:space="preserve">วงเงินสูงสุด </w:t>
      </w:r>
      <w:r w:rsidRPr="00C85543">
        <w:rPr>
          <w:rFonts w:ascii="CordiaUPC" w:hAnsi="CordiaUPC" w:cs="CordiaUPC"/>
          <w:b/>
          <w:bCs/>
          <w:sz w:val="30"/>
        </w:rPr>
        <w:t xml:space="preserve">15 </w:t>
      </w:r>
      <w:r w:rsidRPr="00C85543">
        <w:rPr>
          <w:rFonts w:ascii="CordiaUPC" w:hAnsi="CordiaUPC" w:cs="CordiaUPC" w:hint="cs"/>
          <w:b/>
          <w:bCs/>
          <w:sz w:val="30"/>
          <w:cs/>
        </w:rPr>
        <w:t xml:space="preserve">ล้านบาทต่อราย อัตราดอกเบี้ยต่ำสุด </w:t>
      </w:r>
      <w:r w:rsidRPr="00C85543">
        <w:rPr>
          <w:rFonts w:ascii="CordiaUPC" w:hAnsi="CordiaUPC" w:cs="CordiaUPC"/>
          <w:b/>
          <w:bCs/>
          <w:sz w:val="30"/>
        </w:rPr>
        <w:t xml:space="preserve">3% </w:t>
      </w:r>
      <w:r w:rsidRPr="00C85543">
        <w:rPr>
          <w:rFonts w:ascii="CordiaUPC" w:hAnsi="CordiaUPC" w:cs="CordiaUPC" w:hint="cs"/>
          <w:b/>
          <w:bCs/>
          <w:sz w:val="30"/>
          <w:cs/>
        </w:rPr>
        <w:t xml:space="preserve">ต่อปี ระยะเวลากู้สูงสุด </w:t>
      </w:r>
      <w:r w:rsidRPr="00C85543">
        <w:rPr>
          <w:rFonts w:ascii="CordiaUPC" w:hAnsi="CordiaUPC" w:cs="CordiaUPC"/>
          <w:b/>
          <w:bCs/>
          <w:sz w:val="30"/>
        </w:rPr>
        <w:t xml:space="preserve">7 </w:t>
      </w:r>
      <w:r w:rsidRPr="00C85543">
        <w:rPr>
          <w:rFonts w:ascii="CordiaUPC" w:hAnsi="CordiaUPC" w:cs="CordiaUPC" w:hint="cs"/>
          <w:b/>
          <w:bCs/>
          <w:sz w:val="30"/>
          <w:cs/>
        </w:rPr>
        <w:t xml:space="preserve">ปี </w:t>
      </w:r>
    </w:p>
    <w:p w:rsidR="00B24BE7" w:rsidRPr="00C42884" w:rsidRDefault="00C42884" w:rsidP="00F17392">
      <w:pPr>
        <w:spacing w:after="0" w:line="20" w:lineRule="atLeast"/>
        <w:ind w:right="-331" w:firstLine="720"/>
        <w:jc w:val="thaiDistribute"/>
        <w:rPr>
          <w:rFonts w:ascii="CordiaUPC" w:hAnsi="CordiaUPC" w:cs="CordiaUPC"/>
          <w:spacing w:val="-4"/>
          <w:sz w:val="30"/>
          <w:szCs w:val="30"/>
          <w:shd w:val="clear" w:color="auto" w:fill="FFFFFF"/>
        </w:rPr>
      </w:pPr>
      <w:r w:rsidRPr="00086413">
        <w:rPr>
          <w:rFonts w:ascii="CordiaUPC" w:hAnsi="CordiaUPC" w:cs="CordiaUPC" w:hint="cs"/>
          <w:sz w:val="30"/>
          <w:szCs w:val="30"/>
          <w:shd w:val="clear" w:color="auto" w:fill="FFFFFF"/>
          <w:cs/>
        </w:rPr>
        <w:t xml:space="preserve">ทั้งนี้ </w:t>
      </w:r>
      <w:r w:rsidRPr="00086413">
        <w:rPr>
          <w:rFonts w:ascii="CordiaUPC" w:hAnsi="CordiaUPC" w:cs="CordiaUPC"/>
          <w:sz w:val="30"/>
          <w:szCs w:val="30"/>
          <w:shd w:val="clear" w:color="auto" w:fill="FFFFFF"/>
        </w:rPr>
        <w:t>EXIM BANK</w:t>
      </w:r>
      <w:r w:rsidRPr="00086413">
        <w:rPr>
          <w:rFonts w:ascii="CordiaUPC" w:hAnsi="CordiaUPC" w:cs="CordiaUPC" w:hint="cs"/>
          <w:sz w:val="30"/>
          <w:szCs w:val="30"/>
          <w:shd w:val="clear" w:color="auto" w:fill="FFFFFF"/>
          <w:cs/>
        </w:rPr>
        <w:t xml:space="preserve"> เปิด</w:t>
      </w:r>
      <w:r w:rsidRPr="00086413">
        <w:rPr>
          <w:rFonts w:ascii="CordiaUPC" w:hAnsi="CordiaUPC" w:cs="CordiaUPC" w:hint="cs"/>
          <w:b/>
          <w:bCs/>
          <w:sz w:val="30"/>
          <w:szCs w:val="30"/>
          <w:shd w:val="clear" w:color="auto" w:fill="FFFFFF"/>
          <w:cs/>
        </w:rPr>
        <w:t>คลินิกให้คำปรึกษาแก่ผู้ประกอบธุรกิจส่งออกและลงทุนที่ได้รับผลกระทบจาก</w:t>
      </w:r>
      <w:r w:rsidRPr="00C42884">
        <w:rPr>
          <w:rFonts w:ascii="CordiaUPC" w:hAnsi="CordiaUPC" w:cs="CordiaUPC" w:hint="cs"/>
          <w:b/>
          <w:bCs/>
          <w:spacing w:val="-4"/>
          <w:sz w:val="30"/>
          <w:szCs w:val="30"/>
          <w:shd w:val="clear" w:color="auto" w:fill="FFFFFF"/>
          <w:cs/>
        </w:rPr>
        <w:t>โควิด</w:t>
      </w:r>
      <w:r w:rsidRPr="00C42884">
        <w:rPr>
          <w:rFonts w:ascii="CordiaUPC" w:hAnsi="CordiaUPC" w:cs="CordiaUPC"/>
          <w:b/>
          <w:bCs/>
          <w:spacing w:val="-4"/>
          <w:sz w:val="30"/>
          <w:szCs w:val="30"/>
          <w:shd w:val="clear" w:color="auto" w:fill="FFFFFF"/>
        </w:rPr>
        <w:t>-19</w:t>
      </w:r>
      <w:r>
        <w:rPr>
          <w:rFonts w:ascii="CordiaUPC" w:hAnsi="CordiaUPC" w:cs="CordiaUPC"/>
          <w:spacing w:val="-4"/>
          <w:sz w:val="30"/>
          <w:szCs w:val="30"/>
          <w:shd w:val="clear" w:color="auto" w:fill="FFFFFF"/>
        </w:rPr>
        <w:t xml:space="preserve"> </w:t>
      </w:r>
      <w:r w:rsidRPr="00C42884">
        <w:rPr>
          <w:rFonts w:ascii="CordiaUPC" w:hAnsi="CordiaUPC" w:cs="CordiaUPC" w:hint="cs"/>
          <w:b/>
          <w:bCs/>
          <w:spacing w:val="-4"/>
          <w:sz w:val="30"/>
          <w:szCs w:val="30"/>
          <w:shd w:val="clear" w:color="auto" w:fill="FFFFFF"/>
          <w:cs/>
        </w:rPr>
        <w:t xml:space="preserve">ทางโทรศัพท์ </w:t>
      </w:r>
      <w:r w:rsidRPr="00C42884">
        <w:rPr>
          <w:rFonts w:ascii="CordiaUPC" w:hAnsi="CordiaUPC" w:cs="CordiaUPC"/>
          <w:b/>
          <w:bCs/>
          <w:spacing w:val="-4"/>
          <w:sz w:val="30"/>
          <w:szCs w:val="30"/>
          <w:shd w:val="clear" w:color="auto" w:fill="FFFFFF"/>
        </w:rPr>
        <w:t xml:space="preserve">0 2617 2111 </w:t>
      </w:r>
      <w:r w:rsidRPr="00C42884">
        <w:rPr>
          <w:rFonts w:ascii="CordiaUPC" w:hAnsi="CordiaUPC" w:cs="CordiaUPC" w:hint="cs"/>
          <w:b/>
          <w:bCs/>
          <w:spacing w:val="-4"/>
          <w:sz w:val="30"/>
          <w:szCs w:val="30"/>
          <w:shd w:val="clear" w:color="auto" w:fill="FFFFFF"/>
          <w:cs/>
        </w:rPr>
        <w:t xml:space="preserve">ต่อ </w:t>
      </w:r>
      <w:r w:rsidRPr="00C42884">
        <w:rPr>
          <w:rFonts w:ascii="CordiaUPC" w:hAnsi="CordiaUPC" w:cs="CordiaUPC"/>
          <w:b/>
          <w:bCs/>
          <w:spacing w:val="-4"/>
          <w:sz w:val="30"/>
          <w:szCs w:val="30"/>
          <w:shd w:val="clear" w:color="auto" w:fill="FFFFFF"/>
        </w:rPr>
        <w:t>3510-2</w:t>
      </w:r>
    </w:p>
    <w:p w:rsidR="00C42884" w:rsidRPr="00F17392" w:rsidRDefault="00C42884" w:rsidP="00F17392">
      <w:pPr>
        <w:spacing w:after="0" w:line="20" w:lineRule="atLeast"/>
        <w:ind w:right="-331" w:firstLine="720"/>
        <w:jc w:val="thaiDistribute"/>
        <w:rPr>
          <w:rFonts w:ascii="CordiaUPC" w:hAnsi="CordiaUPC" w:cs="CordiaUPC"/>
          <w:sz w:val="12"/>
          <w:szCs w:val="12"/>
          <w:shd w:val="clear" w:color="auto" w:fill="FFFFFF"/>
          <w:cs/>
        </w:rPr>
      </w:pPr>
    </w:p>
    <w:p w:rsidR="007F2863" w:rsidRPr="00F17392" w:rsidRDefault="00E54A7C" w:rsidP="00F17392">
      <w:pPr>
        <w:spacing w:after="0" w:line="20" w:lineRule="atLeast"/>
        <w:ind w:right="-331" w:firstLine="720"/>
        <w:jc w:val="thaiDistribute"/>
        <w:rPr>
          <w:rFonts w:ascii="CordiaUPC" w:hAnsi="CordiaUPC" w:cs="CordiaUPC"/>
          <w:spacing w:val="-2"/>
          <w:sz w:val="30"/>
          <w:szCs w:val="30"/>
          <w:shd w:val="clear" w:color="auto" w:fill="FFFFFF"/>
        </w:rPr>
      </w:pPr>
      <w:r w:rsidRPr="00F17392">
        <w:rPr>
          <w:rFonts w:ascii="CordiaUPC" w:hAnsi="CordiaUPC" w:cs="CordiaUPC" w:hint="cs"/>
          <w:spacing w:val="-2"/>
          <w:sz w:val="30"/>
          <w:szCs w:val="30"/>
          <w:shd w:val="clear" w:color="auto" w:fill="FFFFFF"/>
          <w:cs/>
        </w:rPr>
        <w:t xml:space="preserve">“นอกจากการพักชำระหนี้ ทั้งเงินต้นและดอกเบี้ย </w:t>
      </w:r>
      <w:r w:rsidRPr="00F17392">
        <w:rPr>
          <w:rFonts w:ascii="CordiaUPC" w:hAnsi="CordiaUPC" w:cs="CordiaUPC"/>
          <w:spacing w:val="-2"/>
          <w:sz w:val="30"/>
          <w:szCs w:val="30"/>
          <w:shd w:val="clear" w:color="auto" w:fill="FFFFFF"/>
        </w:rPr>
        <w:t>6</w:t>
      </w:r>
      <w:r w:rsidRPr="00F17392">
        <w:rPr>
          <w:rFonts w:ascii="CordiaUPC" w:hAnsi="CordiaUPC" w:cs="CordiaUPC" w:hint="cs"/>
          <w:spacing w:val="-2"/>
          <w:sz w:val="30"/>
          <w:szCs w:val="30"/>
          <w:shd w:val="clear" w:color="auto" w:fill="FFFFFF"/>
          <w:cs/>
        </w:rPr>
        <w:t xml:space="preserve"> เดือนให้แก่ลูกค้า </w:t>
      </w:r>
      <w:r w:rsidRPr="00F17392">
        <w:rPr>
          <w:rFonts w:ascii="CordiaUPC" w:hAnsi="CordiaUPC" w:cs="CordiaUPC"/>
          <w:spacing w:val="-2"/>
          <w:sz w:val="30"/>
          <w:szCs w:val="30"/>
          <w:shd w:val="clear" w:color="auto" w:fill="FFFFFF"/>
        </w:rPr>
        <w:t>EXIM BANK</w:t>
      </w:r>
      <w:r w:rsidRPr="00F17392">
        <w:rPr>
          <w:rFonts w:ascii="CordiaUPC" w:hAnsi="CordiaUPC" w:cs="CordiaUPC" w:hint="cs"/>
          <w:spacing w:val="-2"/>
          <w:sz w:val="30"/>
          <w:szCs w:val="30"/>
          <w:shd w:val="clear" w:color="auto" w:fill="FFFFFF"/>
          <w:cs/>
        </w:rPr>
        <w:t xml:space="preserve"> ขานรับนโยบายรัฐบาลในการเยียวยาผู้ประกอบธุรกิจส่งออกและลงทุนที่ได้รับผลกระทบจากโควิด</w:t>
      </w:r>
      <w:r w:rsidRPr="00F17392">
        <w:rPr>
          <w:rFonts w:ascii="CordiaUPC" w:hAnsi="CordiaUPC" w:cs="CordiaUPC"/>
          <w:spacing w:val="-2"/>
          <w:sz w:val="30"/>
          <w:szCs w:val="30"/>
          <w:shd w:val="clear" w:color="auto" w:fill="FFFFFF"/>
        </w:rPr>
        <w:t>-19</w:t>
      </w:r>
      <w:r w:rsidRPr="00F17392">
        <w:rPr>
          <w:rFonts w:ascii="CordiaUPC" w:hAnsi="CordiaUPC" w:cs="CordiaUPC" w:hint="cs"/>
          <w:spacing w:val="-2"/>
          <w:sz w:val="30"/>
          <w:szCs w:val="30"/>
          <w:shd w:val="clear" w:color="auto" w:fill="FFFFFF"/>
          <w:cs/>
        </w:rPr>
        <w:t xml:space="preserve"> เป็นวงกว้าง</w:t>
      </w:r>
      <w:r w:rsidRPr="00F17392">
        <w:rPr>
          <w:rFonts w:ascii="CordiaUPC" w:hAnsi="CordiaUPC" w:cs="CordiaUPC"/>
          <w:spacing w:val="-2"/>
          <w:sz w:val="30"/>
          <w:szCs w:val="30"/>
          <w:shd w:val="clear" w:color="auto" w:fill="FFFFFF"/>
        </w:rPr>
        <w:t xml:space="preserve"> </w:t>
      </w:r>
      <w:r w:rsidRPr="00F17392">
        <w:rPr>
          <w:rFonts w:ascii="CordiaUPC" w:hAnsi="CordiaUPC" w:cs="CordiaUPC" w:hint="cs"/>
          <w:spacing w:val="-2"/>
          <w:sz w:val="30"/>
          <w:szCs w:val="30"/>
          <w:shd w:val="clear" w:color="auto" w:fill="FFFFFF"/>
          <w:cs/>
        </w:rPr>
        <w:t>โดยพร้อมเสริมสภาพคล่องลูกค้าและผู้ประกอบการทั่วไปทุกกลุ่มอุตสาหกรรมและทุกขนาดธุรกิจ รวมถึง</w:t>
      </w:r>
      <w:r w:rsidRPr="00F17392">
        <w:rPr>
          <w:rFonts w:ascii="CordiaUPC" w:hAnsi="CordiaUPC" w:cs="CordiaUPC"/>
          <w:spacing w:val="-2"/>
          <w:sz w:val="30"/>
          <w:szCs w:val="30"/>
          <w:shd w:val="clear" w:color="auto" w:fill="FFFFFF"/>
        </w:rPr>
        <w:t xml:space="preserve"> SMEs</w:t>
      </w:r>
      <w:r w:rsidRPr="00F17392">
        <w:rPr>
          <w:rFonts w:ascii="CordiaUPC" w:hAnsi="CordiaUPC" w:cs="CordiaUPC" w:hint="cs"/>
          <w:spacing w:val="-2"/>
          <w:sz w:val="30"/>
          <w:szCs w:val="30"/>
          <w:shd w:val="clear" w:color="auto" w:fill="FFFFFF"/>
          <w:cs/>
        </w:rPr>
        <w:t xml:space="preserve"> เพื่อให้ความช่วยเหลือภาคธุรกิจกระจายไปถึงแรงงานและผู้มีรายได้น้อยในสังคม </w:t>
      </w:r>
      <w:r w:rsidR="00F57292" w:rsidRPr="00F17392">
        <w:rPr>
          <w:rFonts w:ascii="CordiaUPC" w:hAnsi="CordiaUPC" w:cs="CordiaUPC" w:hint="cs"/>
          <w:spacing w:val="-2"/>
          <w:sz w:val="30"/>
          <w:szCs w:val="30"/>
          <w:shd w:val="clear" w:color="auto" w:fill="FFFFFF"/>
          <w:cs/>
        </w:rPr>
        <w:t xml:space="preserve">เพื่อให้ทุกภาคส่วนก้าวผ่านสถานการณ์ความยากลำบากนี้ไปด้วยกัน” </w:t>
      </w:r>
      <w:r w:rsidR="007F2863" w:rsidRPr="00F17392">
        <w:rPr>
          <w:rFonts w:ascii="CordiaUPC" w:hAnsi="CordiaUPC" w:cs="CordiaUPC"/>
          <w:spacing w:val="-2"/>
          <w:sz w:val="30"/>
          <w:szCs w:val="30"/>
          <w:cs/>
        </w:rPr>
        <w:t>นายพิศิษฐ์กล่าว</w:t>
      </w:r>
    </w:p>
    <w:p w:rsidR="000A3370" w:rsidRPr="00F17392" w:rsidRDefault="000A3370" w:rsidP="00F17392">
      <w:pPr>
        <w:spacing w:after="0" w:line="20" w:lineRule="atLeast"/>
        <w:ind w:right="-331" w:firstLine="720"/>
        <w:jc w:val="thaiDistribute"/>
        <w:rPr>
          <w:rFonts w:ascii="CordiaUPC" w:hAnsi="CordiaUPC" w:cs="CordiaUPC"/>
          <w:sz w:val="12"/>
          <w:szCs w:val="12"/>
          <w:shd w:val="clear" w:color="auto" w:fill="FFFFFF"/>
          <w:cs/>
        </w:rPr>
      </w:pPr>
    </w:p>
    <w:p w:rsidR="00B66346" w:rsidRPr="002D194C" w:rsidRDefault="004073C4" w:rsidP="00F17392">
      <w:pPr>
        <w:tabs>
          <w:tab w:val="left" w:pos="4253"/>
        </w:tabs>
        <w:spacing w:after="0" w:line="20" w:lineRule="atLeast"/>
        <w:ind w:right="-331"/>
        <w:jc w:val="thaiDistribute"/>
        <w:rPr>
          <w:rFonts w:ascii="Cordia New" w:hAnsi="Cordia New"/>
          <w:sz w:val="30"/>
          <w:szCs w:val="30"/>
        </w:rPr>
      </w:pPr>
      <w:r w:rsidRPr="00D36DCD">
        <w:rPr>
          <w:rFonts w:ascii="Cordia New" w:hAnsi="Cordia New" w:cs="Cordia New"/>
          <w:sz w:val="30"/>
          <w:szCs w:val="30"/>
          <w:shd w:val="clear" w:color="auto" w:fill="FFFFFF"/>
        </w:rPr>
        <w:tab/>
      </w:r>
      <w:r w:rsidR="00F57292">
        <w:rPr>
          <w:rFonts w:ascii="Cordia New" w:hAnsi="Cordia New"/>
          <w:sz w:val="30"/>
          <w:szCs w:val="30"/>
        </w:rPr>
        <w:t>20</w:t>
      </w:r>
      <w:r w:rsidR="00B66346">
        <w:rPr>
          <w:rFonts w:ascii="Cordia New" w:hAnsi="Cordia New"/>
          <w:sz w:val="30"/>
          <w:szCs w:val="30"/>
        </w:rPr>
        <w:t xml:space="preserve"> </w:t>
      </w:r>
      <w:r w:rsidR="00B66346" w:rsidRPr="002D194C">
        <w:rPr>
          <w:rFonts w:asciiTheme="minorBidi" w:eastAsia="Times New Roman" w:hAnsiTheme="minorBidi" w:hint="cs"/>
          <w:sz w:val="30"/>
          <w:szCs w:val="30"/>
          <w:cs/>
        </w:rPr>
        <w:t>เมษายน</w:t>
      </w:r>
      <w:r w:rsidR="00B66346" w:rsidRPr="002D194C">
        <w:rPr>
          <w:rFonts w:asciiTheme="minorBidi" w:eastAsia="Times New Roman" w:hAnsiTheme="minorBidi"/>
          <w:sz w:val="30"/>
          <w:szCs w:val="30"/>
        </w:rPr>
        <w:t xml:space="preserve"> </w:t>
      </w:r>
      <w:r w:rsidR="00B66346" w:rsidRPr="002D194C">
        <w:rPr>
          <w:rFonts w:ascii="Cordia New" w:hAnsi="Cordia New"/>
          <w:sz w:val="30"/>
          <w:szCs w:val="30"/>
        </w:rPr>
        <w:t xml:space="preserve">2563 </w:t>
      </w:r>
    </w:p>
    <w:p w:rsidR="00B66346" w:rsidRPr="00F56725" w:rsidRDefault="00B66346" w:rsidP="00F17392">
      <w:pPr>
        <w:tabs>
          <w:tab w:val="left" w:pos="4253"/>
        </w:tabs>
        <w:spacing w:after="0" w:line="20" w:lineRule="atLeast"/>
        <w:ind w:right="-331"/>
        <w:jc w:val="both"/>
        <w:rPr>
          <w:rFonts w:ascii="Cordia New" w:hAnsi="Cordia New"/>
          <w:sz w:val="30"/>
          <w:szCs w:val="30"/>
        </w:rPr>
      </w:pPr>
      <w:r w:rsidRPr="002D194C">
        <w:rPr>
          <w:rFonts w:ascii="Cordia New" w:hAnsi="Cordia New" w:hint="cs"/>
          <w:sz w:val="30"/>
          <w:szCs w:val="30"/>
          <w:rtl/>
          <w:cs/>
        </w:rPr>
        <w:tab/>
      </w:r>
      <w:r w:rsidRPr="002D194C">
        <w:rPr>
          <w:rFonts w:ascii="Cordia New" w:hAnsi="Cordia New" w:hint="cs"/>
          <w:sz w:val="30"/>
          <w:szCs w:val="30"/>
          <w:cs/>
        </w:rPr>
        <w:t>ส่วนสื่อสารองค์กร ฝ่ายพัฒนาความยั่งยืนและสื่อสารองค์กร</w:t>
      </w:r>
    </w:p>
    <w:p w:rsidR="00957B04" w:rsidRDefault="00957B04" w:rsidP="00F17392">
      <w:pPr>
        <w:tabs>
          <w:tab w:val="left" w:pos="4536"/>
        </w:tabs>
        <w:spacing w:after="0" w:line="20" w:lineRule="atLeast"/>
        <w:ind w:right="-331"/>
        <w:jc w:val="both"/>
        <w:rPr>
          <w:rFonts w:ascii="Cordia New" w:hAnsi="Cordia New"/>
          <w:b/>
          <w:bCs/>
          <w:szCs w:val="24"/>
        </w:rPr>
      </w:pPr>
    </w:p>
    <w:p w:rsidR="00B66346" w:rsidRPr="002D194C" w:rsidRDefault="00B66346" w:rsidP="00F17392">
      <w:pPr>
        <w:tabs>
          <w:tab w:val="left" w:pos="4536"/>
        </w:tabs>
        <w:spacing w:after="0" w:line="20" w:lineRule="atLeast"/>
        <w:ind w:right="-331"/>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3C6DF0" w:rsidRDefault="00B66346" w:rsidP="00F17392">
      <w:pPr>
        <w:spacing w:after="0" w:line="20" w:lineRule="atLeast"/>
        <w:ind w:right="-331"/>
        <w:jc w:val="both"/>
        <w:rPr>
          <w:rFonts w:asciiTheme="minorBidi" w:hAnsiTheme="minorBidi"/>
          <w:sz w:val="30"/>
          <w:szCs w:val="30"/>
          <w:shd w:val="clear" w:color="auto" w:fill="FFFFFF"/>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4120-4</w:t>
      </w:r>
    </w:p>
    <w:p w:rsidR="00F17392" w:rsidRPr="00F17392" w:rsidRDefault="00F17392" w:rsidP="00F17392">
      <w:pPr>
        <w:spacing w:after="0" w:line="20" w:lineRule="atLeast"/>
        <w:ind w:right="-331"/>
        <w:jc w:val="both"/>
        <w:rPr>
          <w:rFonts w:ascii="Times New Roman" w:hAnsi="Times New Roman" w:cs="Times New Roman"/>
          <w:b/>
          <w:bCs/>
          <w:sz w:val="12"/>
          <w:szCs w:val="12"/>
          <w:u w:val="single"/>
          <w:lang w:val="en-GB"/>
        </w:rPr>
      </w:pPr>
      <w:r w:rsidRPr="00C654BB">
        <w:rPr>
          <w:rFonts w:asciiTheme="minorBidi" w:hAnsiTheme="minorBidi" w:hint="cs"/>
          <w:b/>
          <w:bCs/>
          <w:noProof/>
          <w:sz w:val="28"/>
          <w:u w:val="single"/>
        </w:rPr>
        <w:lastRenderedPageBreak/>
        <w:drawing>
          <wp:anchor distT="0" distB="0" distL="114300" distR="114300" simplePos="0" relativeHeight="251661312" behindDoc="0" locked="0" layoutInCell="1" allowOverlap="1" wp14:anchorId="7BC21B0F" wp14:editId="60951219">
            <wp:simplePos x="0" y="0"/>
            <wp:positionH relativeFrom="margin">
              <wp:posOffset>-469900</wp:posOffset>
            </wp:positionH>
            <wp:positionV relativeFrom="paragraph">
              <wp:posOffset>-636905</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F17392" w:rsidRDefault="00F17392" w:rsidP="00F17392">
      <w:pPr>
        <w:spacing w:after="0" w:line="20" w:lineRule="atLeast"/>
        <w:ind w:right="-603" w:hanging="540"/>
        <w:jc w:val="center"/>
        <w:rPr>
          <w:rFonts w:ascii="Times New Roman" w:hAnsi="Times New Roman" w:cs="Times New Roman"/>
          <w:b/>
          <w:bCs/>
          <w:sz w:val="28"/>
          <w:u w:val="single"/>
        </w:rPr>
      </w:pPr>
      <w:r w:rsidRPr="00C654BB">
        <w:rPr>
          <w:rFonts w:ascii="Times New Roman" w:hAnsi="Times New Roman" w:cs="Times New Roman"/>
          <w:b/>
          <w:bCs/>
          <w:sz w:val="28"/>
          <w:u w:val="single"/>
          <w:lang w:val="en-GB"/>
        </w:rPr>
        <w:t xml:space="preserve">EXIM </w:t>
      </w:r>
      <w:r w:rsidRPr="00C654BB">
        <w:rPr>
          <w:rFonts w:ascii="Times New Roman" w:hAnsi="Times New Roman" w:cs="Times New Roman"/>
          <w:b/>
          <w:bCs/>
          <w:sz w:val="28"/>
          <w:u w:val="single"/>
        </w:rPr>
        <w:t>Thailand Extend</w:t>
      </w:r>
      <w:r>
        <w:rPr>
          <w:rFonts w:ascii="Times New Roman" w:hAnsi="Times New Roman" w:cs="Times New Roman"/>
          <w:b/>
          <w:bCs/>
          <w:sz w:val="28"/>
          <w:u w:val="single"/>
        </w:rPr>
        <w:t>s</w:t>
      </w:r>
      <w:r w:rsidRPr="00C654BB">
        <w:rPr>
          <w:rFonts w:ascii="Times New Roman" w:hAnsi="Times New Roman" w:cs="Times New Roman"/>
          <w:b/>
          <w:bCs/>
          <w:sz w:val="28"/>
          <w:u w:val="single"/>
        </w:rPr>
        <w:t xml:space="preserve"> 2% Interest Soft Loan Scheme </w:t>
      </w:r>
    </w:p>
    <w:p w:rsidR="00F17392" w:rsidRDefault="00F17392" w:rsidP="00F17392">
      <w:pPr>
        <w:spacing w:after="0" w:line="20" w:lineRule="atLeast"/>
        <w:ind w:right="-603" w:hanging="540"/>
        <w:jc w:val="center"/>
        <w:rPr>
          <w:rFonts w:ascii="Times New Roman" w:hAnsi="Times New Roman" w:cs="Times New Roman"/>
          <w:b/>
          <w:bCs/>
          <w:sz w:val="28"/>
          <w:u w:val="single"/>
        </w:rPr>
      </w:pPr>
      <w:proofErr w:type="gramStart"/>
      <w:r w:rsidRPr="00C654BB">
        <w:rPr>
          <w:rFonts w:ascii="Times New Roman" w:hAnsi="Times New Roman" w:cs="Times New Roman"/>
          <w:b/>
          <w:bCs/>
          <w:sz w:val="28"/>
          <w:u w:val="single"/>
        </w:rPr>
        <w:t>in</w:t>
      </w:r>
      <w:proofErr w:type="gramEnd"/>
      <w:r w:rsidRPr="00C654BB">
        <w:rPr>
          <w:rFonts w:ascii="Times New Roman" w:hAnsi="Times New Roman" w:cs="Times New Roman"/>
          <w:b/>
          <w:bCs/>
          <w:sz w:val="28"/>
          <w:u w:val="single"/>
        </w:rPr>
        <w:t xml:space="preserve"> Response to BOT Policy by Boosting Liquidity by 4,000 Million Baht </w:t>
      </w:r>
    </w:p>
    <w:p w:rsidR="00F17392" w:rsidRPr="00C654BB" w:rsidRDefault="00F17392" w:rsidP="00F17392">
      <w:pPr>
        <w:spacing w:after="0" w:line="20" w:lineRule="atLeast"/>
        <w:ind w:right="-1143" w:hanging="810"/>
        <w:jc w:val="center"/>
        <w:rPr>
          <w:rFonts w:ascii="Times New Roman" w:hAnsi="Times New Roman" w:cs="Times New Roman"/>
          <w:b/>
          <w:bCs/>
          <w:sz w:val="28"/>
          <w:u w:val="single"/>
          <w:cs/>
        </w:rPr>
      </w:pPr>
      <w:proofErr w:type="gramStart"/>
      <w:r w:rsidRPr="00DD56E1">
        <w:rPr>
          <w:rFonts w:ascii="Times New Roman" w:hAnsi="Times New Roman" w:cs="Times New Roman"/>
          <w:b/>
          <w:bCs/>
          <w:spacing w:val="-4"/>
          <w:sz w:val="28"/>
          <w:u w:val="single"/>
        </w:rPr>
        <w:t>for</w:t>
      </w:r>
      <w:proofErr w:type="gramEnd"/>
      <w:r w:rsidRPr="00DD56E1">
        <w:rPr>
          <w:rFonts w:ascii="Times New Roman" w:hAnsi="Times New Roman" w:cs="Times New Roman"/>
          <w:b/>
          <w:bCs/>
          <w:spacing w:val="-4"/>
          <w:sz w:val="28"/>
          <w:u w:val="single"/>
        </w:rPr>
        <w:t xml:space="preserve"> More Than 2,500 SME Clients of EXIM Thailand with Credit Line up to 500 Million Baht</w:t>
      </w:r>
      <w:r>
        <w:rPr>
          <w:rFonts w:ascii="Times New Roman" w:hAnsi="Times New Roman" w:cs="Times New Roman"/>
          <w:b/>
          <w:bCs/>
          <w:spacing w:val="-4"/>
          <w:sz w:val="28"/>
          <w:u w:val="single"/>
        </w:rPr>
        <w:t xml:space="preserve"> </w:t>
      </w:r>
      <w:r>
        <w:rPr>
          <w:rFonts w:ascii="Times New Roman" w:hAnsi="Times New Roman" w:cs="Times New Roman"/>
          <w:b/>
          <w:bCs/>
          <w:sz w:val="28"/>
          <w:u w:val="single"/>
        </w:rPr>
        <w:t>with Outstanding C</w:t>
      </w:r>
      <w:r>
        <w:rPr>
          <w:rFonts w:ascii="Times New Roman" w:hAnsi="Times New Roman" w:cs="Angsana New"/>
          <w:b/>
          <w:bCs/>
          <w:sz w:val="28"/>
          <w:szCs w:val="35"/>
          <w:u w:val="single"/>
        </w:rPr>
        <w:t>r</w:t>
      </w:r>
      <w:r>
        <w:rPr>
          <w:rFonts w:ascii="Times New Roman" w:hAnsi="Times New Roman" w:cs="Times New Roman"/>
          <w:b/>
          <w:bCs/>
          <w:sz w:val="28"/>
          <w:u w:val="single"/>
        </w:rPr>
        <w:t>edit of 20,000 Million B</w:t>
      </w:r>
      <w:r w:rsidRPr="001C7820">
        <w:rPr>
          <w:rFonts w:ascii="Times New Roman" w:hAnsi="Times New Roman" w:cs="Times New Roman"/>
          <w:b/>
          <w:bCs/>
          <w:sz w:val="28"/>
          <w:u w:val="single"/>
        </w:rPr>
        <w:t>aht</w:t>
      </w:r>
      <w:r w:rsidRPr="00C654BB">
        <w:rPr>
          <w:rFonts w:ascii="Times New Roman" w:hAnsi="Times New Roman" w:cs="Times New Roman"/>
          <w:b/>
          <w:bCs/>
          <w:sz w:val="28"/>
          <w:u w:val="single"/>
        </w:rPr>
        <w:t xml:space="preserve"> to Maintain Employment of Labor</w:t>
      </w:r>
      <w:r>
        <w:rPr>
          <w:rFonts w:ascii="Times New Roman" w:hAnsi="Times New Roman" w:cs="Times New Roman"/>
          <w:b/>
          <w:bCs/>
          <w:sz w:val="28"/>
          <w:u w:val="single"/>
        </w:rPr>
        <w:t xml:space="preserve"> a</w:t>
      </w:r>
      <w:r w:rsidRPr="00C654BB">
        <w:rPr>
          <w:rFonts w:ascii="Times New Roman" w:hAnsi="Times New Roman" w:cs="Times New Roman"/>
          <w:b/>
          <w:bCs/>
          <w:sz w:val="28"/>
          <w:u w:val="single"/>
        </w:rPr>
        <w:t>mid COVID-19 Outbreak</w:t>
      </w:r>
    </w:p>
    <w:p w:rsidR="00F17392" w:rsidRPr="00B378E9" w:rsidRDefault="00F17392" w:rsidP="00F17392">
      <w:pPr>
        <w:spacing w:after="0" w:line="20" w:lineRule="atLeast"/>
        <w:ind w:right="-331"/>
        <w:jc w:val="center"/>
        <w:rPr>
          <w:rFonts w:ascii="Times New Roman" w:hAnsi="Times New Roman" w:cs="Times New Roman"/>
          <w:b/>
          <w:bCs/>
          <w:color w:val="FF0000"/>
          <w:sz w:val="16"/>
          <w:szCs w:val="16"/>
          <w:u w:val="single"/>
        </w:rPr>
      </w:pPr>
    </w:p>
    <w:p w:rsidR="00F17392" w:rsidRPr="00F95BB1" w:rsidRDefault="00F17392" w:rsidP="00F17392">
      <w:pPr>
        <w:spacing w:after="0" w:line="20" w:lineRule="atLeast"/>
        <w:ind w:left="-634" w:right="-691" w:firstLine="720"/>
        <w:jc w:val="thaiDistribute"/>
        <w:rPr>
          <w:rFonts w:ascii="Times New Roman" w:hAnsi="Times New Roman" w:cs="Times New Roman"/>
          <w:spacing w:val="-4"/>
          <w:sz w:val="24"/>
          <w:szCs w:val="24"/>
          <w:shd w:val="clear" w:color="auto" w:fill="FFFFFF"/>
        </w:rPr>
      </w:pPr>
      <w:r w:rsidRPr="00F95BB1">
        <w:rPr>
          <w:rFonts w:ascii="Times New Roman" w:hAnsi="Times New Roman" w:cs="Times New Roman"/>
          <w:spacing w:val="4"/>
          <w:sz w:val="24"/>
          <w:szCs w:val="24"/>
        </w:rPr>
        <w:t xml:space="preserve">Mr. </w:t>
      </w:r>
      <w:proofErr w:type="spellStart"/>
      <w:r w:rsidRPr="00F95BB1">
        <w:rPr>
          <w:rFonts w:ascii="Times New Roman" w:hAnsi="Times New Roman" w:cs="Times New Roman"/>
          <w:spacing w:val="4"/>
          <w:sz w:val="24"/>
          <w:szCs w:val="24"/>
        </w:rPr>
        <w:t>Pisit</w:t>
      </w:r>
      <w:proofErr w:type="spellEnd"/>
      <w:r w:rsidRPr="00F95BB1">
        <w:rPr>
          <w:rFonts w:ascii="Times New Roman" w:hAnsi="Times New Roman" w:cs="Times New Roman"/>
          <w:spacing w:val="4"/>
          <w:sz w:val="24"/>
          <w:szCs w:val="24"/>
        </w:rPr>
        <w:t xml:space="preserve"> </w:t>
      </w:r>
      <w:proofErr w:type="spellStart"/>
      <w:r w:rsidRPr="00F95BB1">
        <w:rPr>
          <w:rFonts w:ascii="Times New Roman" w:hAnsi="Times New Roman" w:cs="Times New Roman"/>
          <w:spacing w:val="4"/>
          <w:sz w:val="24"/>
          <w:szCs w:val="24"/>
        </w:rPr>
        <w:t>Serewiwattana</w:t>
      </w:r>
      <w:proofErr w:type="spellEnd"/>
      <w:r w:rsidRPr="00F95BB1">
        <w:rPr>
          <w:rFonts w:ascii="Times New Roman" w:hAnsi="Times New Roman" w:cs="Times New Roman"/>
          <w:spacing w:val="4"/>
          <w:sz w:val="24"/>
          <w:szCs w:val="24"/>
        </w:rPr>
        <w:t>, President of Export-Import Bank of Thailand (EXIM Thailand</w:t>
      </w:r>
      <w:proofErr w:type="gramStart"/>
      <w:r w:rsidRPr="00F95BB1">
        <w:rPr>
          <w:rFonts w:ascii="Times New Roman" w:hAnsi="Times New Roman" w:cs="Times New Roman"/>
          <w:spacing w:val="4"/>
          <w:sz w:val="24"/>
          <w:szCs w:val="24"/>
        </w:rPr>
        <w:t>),</w:t>
      </w:r>
      <w:proofErr w:type="gramEnd"/>
      <w:r w:rsidRPr="00F95BB1">
        <w:rPr>
          <w:rFonts w:ascii="Times New Roman" w:hAnsi="Times New Roman" w:cs="Times New Roman"/>
          <w:sz w:val="24"/>
          <w:szCs w:val="24"/>
        </w:rPr>
        <w:t xml:space="preserve"> revealed that EXIM Thailand has responded to the policy of the Bank of Thailand (BOT) by providing new loans that are soft loans to SMEs having</w:t>
      </w:r>
      <w:r>
        <w:rPr>
          <w:rFonts w:ascii="Times New Roman" w:hAnsi="Times New Roman" w:hint="cs"/>
          <w:sz w:val="24"/>
          <w:szCs w:val="24"/>
          <w:cs/>
        </w:rPr>
        <w:t xml:space="preserve"> </w:t>
      </w:r>
      <w:r>
        <w:rPr>
          <w:rFonts w:ascii="Times New Roman" w:hAnsi="Times New Roman"/>
          <w:sz w:val="24"/>
          <w:szCs w:val="24"/>
        </w:rPr>
        <w:t>group’s</w:t>
      </w:r>
      <w:r w:rsidRPr="00F95BB1">
        <w:rPr>
          <w:rFonts w:ascii="Times New Roman" w:hAnsi="Times New Roman" w:cs="Times New Roman"/>
          <w:sz w:val="24"/>
          <w:szCs w:val="24"/>
        </w:rPr>
        <w:t xml:space="preserve"> credit lines with the Bank not exceeding 500 million baht for 2 years. The additional credit lines will be offered at a special interest rate of 2% per annum, with an interest grace pe</w:t>
      </w:r>
      <w:r>
        <w:rPr>
          <w:rFonts w:ascii="Times New Roman" w:hAnsi="Times New Roman" w:cs="Times New Roman"/>
          <w:sz w:val="24"/>
          <w:szCs w:val="24"/>
        </w:rPr>
        <w:t>riod in the first 6 months</w:t>
      </w:r>
      <w:r>
        <w:rPr>
          <w:rFonts w:ascii="Times New Roman" w:hAnsi="Times New Roman" w:hint="cs"/>
          <w:sz w:val="24"/>
          <w:szCs w:val="24"/>
          <w:cs/>
        </w:rPr>
        <w:t xml:space="preserve"> </w:t>
      </w:r>
      <w:r w:rsidRPr="00F95BB1">
        <w:rPr>
          <w:rFonts w:ascii="Times New Roman" w:hAnsi="Times New Roman" w:cs="Times New Roman"/>
          <w:sz w:val="24"/>
          <w:szCs w:val="24"/>
        </w:rPr>
        <w:t>to more than 2,500 eligible SME clients</w:t>
      </w:r>
      <w:r>
        <w:rPr>
          <w:rFonts w:ascii="Times New Roman" w:hAnsi="Times New Roman" w:cs="Times New Roman"/>
          <w:sz w:val="24"/>
          <w:szCs w:val="24"/>
        </w:rPr>
        <w:t xml:space="preserve"> of EXIM Thailand</w:t>
      </w:r>
      <w:r w:rsidRPr="00F95BB1">
        <w:rPr>
          <w:rFonts w:ascii="Times New Roman" w:hAnsi="Times New Roman" w:cs="Times New Roman"/>
          <w:sz w:val="24"/>
          <w:szCs w:val="24"/>
        </w:rPr>
        <w:t xml:space="preserve"> with outstanding credit of 20,000 million baht. Maximum credit line is 20% of outstanding credit of each respective borrower as at year-end 2019. This will help enhance working capital for these clients by a total of 4,000 million baht.  The credit facility is available from now until December 31, 2020.     </w:t>
      </w:r>
      <w:r w:rsidRPr="00F95BB1">
        <w:rPr>
          <w:rFonts w:ascii="Times New Roman" w:hAnsi="Times New Roman" w:cs="Times New Roman"/>
          <w:sz w:val="24"/>
          <w:szCs w:val="24"/>
          <w:cs/>
        </w:rPr>
        <w:t xml:space="preserve">  </w:t>
      </w:r>
    </w:p>
    <w:p w:rsidR="00F17392" w:rsidRPr="00F95BB1" w:rsidRDefault="00F17392" w:rsidP="00F17392">
      <w:pPr>
        <w:spacing w:after="0" w:line="20" w:lineRule="atLeast"/>
        <w:ind w:left="-634" w:right="-691" w:firstLine="720"/>
        <w:jc w:val="thaiDistribute"/>
        <w:rPr>
          <w:rFonts w:ascii="Times New Roman" w:hAnsi="Times New Roman" w:cs="Times New Roman"/>
          <w:sz w:val="24"/>
          <w:szCs w:val="24"/>
          <w:shd w:val="clear" w:color="auto" w:fill="FFFFFF"/>
          <w:cs/>
        </w:rPr>
      </w:pPr>
      <w:r w:rsidRPr="00F95BB1">
        <w:rPr>
          <w:rFonts w:ascii="Times New Roman" w:hAnsi="Times New Roman" w:cs="Times New Roman"/>
          <w:sz w:val="24"/>
          <w:szCs w:val="24"/>
        </w:rPr>
        <w:t xml:space="preserve">EXIM Thailand’s soft loan schemes to assist entrepreneurs amid the COVID-19 economic disruption can be summarized as below: </w:t>
      </w:r>
    </w:p>
    <w:p w:rsidR="00F17392" w:rsidRPr="00F95BB1" w:rsidRDefault="00F17392" w:rsidP="00F17392">
      <w:pPr>
        <w:pStyle w:val="ListParagraph"/>
        <w:numPr>
          <w:ilvl w:val="0"/>
          <w:numId w:val="8"/>
        </w:numPr>
        <w:tabs>
          <w:tab w:val="left" w:pos="360"/>
        </w:tabs>
        <w:spacing w:line="20" w:lineRule="atLeast"/>
        <w:ind w:left="-634" w:right="-691" w:firstLine="720"/>
        <w:jc w:val="both"/>
        <w:rPr>
          <w:rFonts w:ascii="Times New Roman" w:hAnsi="Times New Roman" w:cs="Times New Roman"/>
          <w:szCs w:val="24"/>
        </w:rPr>
      </w:pPr>
      <w:r w:rsidRPr="00F95BB1">
        <w:rPr>
          <w:rFonts w:ascii="Times New Roman" w:hAnsi="Times New Roman" w:cs="Times New Roman"/>
          <w:b/>
          <w:bCs/>
          <w:szCs w:val="24"/>
        </w:rPr>
        <w:t xml:space="preserve">2-year short-term credit facility for clients having </w:t>
      </w:r>
      <w:proofErr w:type="gramStart"/>
      <w:r w:rsidRPr="00F95BB1">
        <w:rPr>
          <w:rFonts w:ascii="Times New Roman" w:hAnsi="Times New Roman" w:cs="Times New Roman"/>
          <w:b/>
          <w:bCs/>
          <w:szCs w:val="24"/>
        </w:rPr>
        <w:t>group’s</w:t>
      </w:r>
      <w:proofErr w:type="gramEnd"/>
      <w:r w:rsidRPr="00F95BB1">
        <w:rPr>
          <w:rFonts w:ascii="Times New Roman" w:hAnsi="Times New Roman" w:cs="Times New Roman"/>
          <w:b/>
          <w:bCs/>
          <w:szCs w:val="24"/>
        </w:rPr>
        <w:t xml:space="preserve"> credit line of 500 million baht or </w:t>
      </w:r>
      <w:r w:rsidRPr="00D401BD">
        <w:rPr>
          <w:rFonts w:ascii="Times New Roman" w:hAnsi="Times New Roman" w:cs="Times New Roman"/>
          <w:b/>
          <w:bCs/>
          <w:spacing w:val="-6"/>
          <w:szCs w:val="24"/>
        </w:rPr>
        <w:t xml:space="preserve">below with the Bank, each with a maximum credit line of 20% of outstanding debt as at December 31, 2019 </w:t>
      </w:r>
      <w:r w:rsidRPr="00F95BB1">
        <w:rPr>
          <w:rFonts w:ascii="Times New Roman" w:hAnsi="Times New Roman" w:cs="Times New Roman"/>
          <w:b/>
          <w:bCs/>
          <w:szCs w:val="24"/>
        </w:rPr>
        <w:t>at a special in</w:t>
      </w:r>
      <w:r>
        <w:rPr>
          <w:rFonts w:ascii="Times New Roman" w:hAnsi="Times New Roman" w:cs="Times New Roman"/>
          <w:b/>
          <w:bCs/>
          <w:szCs w:val="24"/>
        </w:rPr>
        <w:t>terest rate of 2% per annum</w:t>
      </w:r>
      <w:r>
        <w:rPr>
          <w:rFonts w:ascii="Times New Roman" w:hAnsi="Times New Roman"/>
          <w:b/>
          <w:bCs/>
        </w:rPr>
        <w:t xml:space="preserve">, </w:t>
      </w:r>
      <w:r w:rsidRPr="00F95BB1">
        <w:rPr>
          <w:rFonts w:ascii="Times New Roman" w:hAnsi="Times New Roman" w:cs="Times New Roman"/>
          <w:b/>
          <w:bCs/>
          <w:szCs w:val="24"/>
        </w:rPr>
        <w:t xml:space="preserve">free! </w:t>
      </w:r>
      <w:proofErr w:type="gramStart"/>
      <w:r w:rsidRPr="00F95BB1">
        <w:rPr>
          <w:rFonts w:ascii="Times New Roman" w:hAnsi="Times New Roman" w:cs="Times New Roman"/>
          <w:b/>
          <w:bCs/>
          <w:szCs w:val="24"/>
        </w:rPr>
        <w:t>interest</w:t>
      </w:r>
      <w:proofErr w:type="gramEnd"/>
      <w:r w:rsidRPr="00F95BB1">
        <w:rPr>
          <w:rFonts w:ascii="Times New Roman" w:hAnsi="Times New Roman" w:cs="Times New Roman"/>
          <w:b/>
          <w:bCs/>
          <w:szCs w:val="24"/>
        </w:rPr>
        <w:t xml:space="preserve"> for 6 months</w:t>
      </w:r>
      <w:r>
        <w:rPr>
          <w:rFonts w:ascii="Times New Roman" w:hAnsi="Times New Roman" w:cs="Times New Roman"/>
          <w:b/>
          <w:bCs/>
          <w:szCs w:val="24"/>
        </w:rPr>
        <w:t xml:space="preserve"> and no charge for front-end fee, cancellation fee, commitment fee and prepayment fee </w:t>
      </w:r>
      <w:r w:rsidRPr="00F95BB1">
        <w:rPr>
          <w:rFonts w:ascii="Times New Roman" w:hAnsi="Times New Roman" w:cs="Times New Roman"/>
          <w:szCs w:val="24"/>
        </w:rPr>
        <w:t>for use as revolving fund in export- and investment-related businesses hit directly and indirectly by COVID-19.</w:t>
      </w:r>
      <w:r w:rsidRPr="00F95BB1">
        <w:rPr>
          <w:rFonts w:ascii="Times New Roman" w:hAnsi="Times New Roman" w:cs="Times New Roman"/>
          <w:szCs w:val="24"/>
          <w:cs/>
        </w:rPr>
        <w:t xml:space="preserve"> </w:t>
      </w:r>
    </w:p>
    <w:p w:rsidR="00F17392" w:rsidRPr="00F4061D" w:rsidRDefault="00F17392" w:rsidP="00F17392">
      <w:pPr>
        <w:pStyle w:val="ListParagraph"/>
        <w:numPr>
          <w:ilvl w:val="0"/>
          <w:numId w:val="8"/>
        </w:numPr>
        <w:tabs>
          <w:tab w:val="left" w:pos="360"/>
        </w:tabs>
        <w:spacing w:line="20" w:lineRule="atLeast"/>
        <w:ind w:left="-634" w:right="-691" w:firstLine="720"/>
        <w:jc w:val="both"/>
        <w:rPr>
          <w:rFonts w:ascii="Times New Roman" w:hAnsi="Times New Roman" w:cs="Times New Roman"/>
          <w:szCs w:val="24"/>
        </w:rPr>
      </w:pPr>
      <w:r w:rsidRPr="00F95BB1">
        <w:rPr>
          <w:rFonts w:ascii="Times New Roman" w:hAnsi="Times New Roman" w:cs="Times New Roman"/>
          <w:b/>
          <w:bCs/>
          <w:szCs w:val="24"/>
        </w:rPr>
        <w:t xml:space="preserve">7-year term credit facility for clients and general entrepreneurs </w:t>
      </w:r>
    </w:p>
    <w:p w:rsidR="00F17392" w:rsidRPr="00F4061D" w:rsidRDefault="00F17392" w:rsidP="00F17392">
      <w:pPr>
        <w:pStyle w:val="ListParagraph"/>
        <w:numPr>
          <w:ilvl w:val="0"/>
          <w:numId w:val="10"/>
        </w:numPr>
        <w:tabs>
          <w:tab w:val="left" w:pos="360"/>
        </w:tabs>
        <w:spacing w:line="20" w:lineRule="atLeast"/>
        <w:ind w:right="-691"/>
        <w:jc w:val="both"/>
        <w:rPr>
          <w:rFonts w:ascii="Times New Roman" w:hAnsi="Times New Roman" w:cs="Times New Roman"/>
          <w:szCs w:val="24"/>
        </w:rPr>
      </w:pPr>
      <w:r>
        <w:rPr>
          <w:rFonts w:ascii="Times New Roman" w:hAnsi="Times New Roman" w:cs="Times New Roman"/>
          <w:b/>
          <w:bCs/>
          <w:szCs w:val="24"/>
        </w:rPr>
        <w:t>A</w:t>
      </w:r>
      <w:r w:rsidRPr="00F95BB1">
        <w:rPr>
          <w:rFonts w:ascii="Times New Roman" w:hAnsi="Times New Roman" w:cs="Times New Roman"/>
          <w:b/>
          <w:bCs/>
          <w:szCs w:val="24"/>
        </w:rPr>
        <w:t xml:space="preserve"> maximum credit line of 20 million baht at a special interest rate of 2% per annum in the 1</w:t>
      </w:r>
      <w:r w:rsidRPr="0008276B">
        <w:rPr>
          <w:rFonts w:ascii="Times New Roman" w:hAnsi="Times New Roman" w:cs="Times New Roman"/>
          <w:b/>
          <w:bCs/>
          <w:szCs w:val="24"/>
          <w:vertAlign w:val="superscript"/>
        </w:rPr>
        <w:t>st</w:t>
      </w:r>
      <w:r w:rsidRPr="00F95BB1">
        <w:rPr>
          <w:rFonts w:ascii="Times New Roman" w:hAnsi="Times New Roman" w:cs="Times New Roman"/>
          <w:b/>
          <w:bCs/>
          <w:szCs w:val="24"/>
        </w:rPr>
        <w:t xml:space="preserve"> and 2</w:t>
      </w:r>
      <w:r w:rsidRPr="0008276B">
        <w:rPr>
          <w:rFonts w:ascii="Times New Roman" w:hAnsi="Times New Roman" w:cs="Times New Roman"/>
          <w:b/>
          <w:bCs/>
          <w:szCs w:val="24"/>
          <w:vertAlign w:val="superscript"/>
        </w:rPr>
        <w:t>nd</w:t>
      </w:r>
      <w:r w:rsidRPr="00F95BB1">
        <w:rPr>
          <w:rFonts w:ascii="Times New Roman" w:hAnsi="Times New Roman" w:cs="Times New Roman"/>
          <w:b/>
          <w:bCs/>
          <w:szCs w:val="24"/>
        </w:rPr>
        <w:t xml:space="preserve"> years</w:t>
      </w:r>
      <w:r w:rsidRPr="00F95BB1">
        <w:rPr>
          <w:rFonts w:ascii="Times New Roman" w:hAnsi="Times New Roman" w:cs="Times New Roman"/>
          <w:szCs w:val="24"/>
        </w:rPr>
        <w:t xml:space="preserve"> for use as revolving fund in export- and investment-related businesses hit directly and indirectly by COVID-19.</w:t>
      </w:r>
      <w:r w:rsidRPr="00F95BB1">
        <w:rPr>
          <w:rFonts w:ascii="Times New Roman" w:hAnsi="Times New Roman" w:cs="Times New Roman"/>
          <w:szCs w:val="24"/>
          <w:cs/>
        </w:rPr>
        <w:t xml:space="preserve"> </w:t>
      </w:r>
    </w:p>
    <w:p w:rsidR="00F17392" w:rsidRPr="00F4061D" w:rsidRDefault="00F17392" w:rsidP="00F17392">
      <w:pPr>
        <w:pStyle w:val="ListParagraph"/>
        <w:numPr>
          <w:ilvl w:val="0"/>
          <w:numId w:val="10"/>
        </w:numPr>
        <w:tabs>
          <w:tab w:val="left" w:pos="360"/>
        </w:tabs>
        <w:spacing w:line="20" w:lineRule="atLeast"/>
        <w:ind w:right="-691"/>
        <w:jc w:val="both"/>
        <w:rPr>
          <w:rFonts w:ascii="Times New Roman" w:hAnsi="Times New Roman" w:cs="Times New Roman"/>
          <w:szCs w:val="24"/>
        </w:rPr>
      </w:pPr>
      <w:r>
        <w:rPr>
          <w:rFonts w:ascii="Times New Roman" w:hAnsi="Times New Roman" w:cs="Times New Roman"/>
          <w:b/>
          <w:bCs/>
          <w:szCs w:val="24"/>
        </w:rPr>
        <w:t>A</w:t>
      </w:r>
      <w:r w:rsidRPr="00F4061D">
        <w:rPr>
          <w:rFonts w:ascii="Times New Roman" w:hAnsi="Times New Roman" w:cs="Times New Roman"/>
          <w:b/>
          <w:bCs/>
          <w:szCs w:val="24"/>
        </w:rPr>
        <w:t xml:space="preserve"> maximum credit line of 100 million baht at a special interest rate of 2% per annum in the 1</w:t>
      </w:r>
      <w:r w:rsidRPr="00F4061D">
        <w:rPr>
          <w:rFonts w:ascii="Times New Roman" w:hAnsi="Times New Roman" w:cs="Times New Roman"/>
          <w:b/>
          <w:bCs/>
          <w:szCs w:val="24"/>
          <w:vertAlign w:val="superscript"/>
        </w:rPr>
        <w:t>st</w:t>
      </w:r>
      <w:r w:rsidRPr="00F4061D">
        <w:rPr>
          <w:rFonts w:ascii="Times New Roman" w:hAnsi="Times New Roman" w:cs="Times New Roman"/>
          <w:b/>
          <w:bCs/>
          <w:szCs w:val="24"/>
        </w:rPr>
        <w:t xml:space="preserve"> and 2</w:t>
      </w:r>
      <w:r w:rsidRPr="00F4061D">
        <w:rPr>
          <w:rFonts w:ascii="Times New Roman" w:hAnsi="Times New Roman" w:cs="Times New Roman"/>
          <w:b/>
          <w:bCs/>
          <w:szCs w:val="24"/>
          <w:vertAlign w:val="superscript"/>
        </w:rPr>
        <w:t>nd</w:t>
      </w:r>
      <w:r w:rsidRPr="00F4061D">
        <w:rPr>
          <w:rFonts w:ascii="Times New Roman" w:hAnsi="Times New Roman" w:cs="Times New Roman"/>
          <w:b/>
          <w:bCs/>
          <w:szCs w:val="24"/>
        </w:rPr>
        <w:t xml:space="preserve"> years</w:t>
      </w:r>
      <w:r w:rsidRPr="00F4061D">
        <w:rPr>
          <w:rFonts w:ascii="Times New Roman" w:hAnsi="Times New Roman" w:cs="Times New Roman"/>
          <w:szCs w:val="24"/>
        </w:rPr>
        <w:t xml:space="preserve"> for use to purchase or modify machinery and equipment or renovation of factories.</w:t>
      </w:r>
    </w:p>
    <w:p w:rsidR="00F17392" w:rsidRPr="00F4061D" w:rsidRDefault="00F17392" w:rsidP="00F17392">
      <w:pPr>
        <w:pStyle w:val="ListParagraph"/>
        <w:numPr>
          <w:ilvl w:val="0"/>
          <w:numId w:val="8"/>
        </w:numPr>
        <w:tabs>
          <w:tab w:val="left" w:pos="360"/>
        </w:tabs>
        <w:spacing w:line="20" w:lineRule="atLeast"/>
        <w:ind w:left="-634" w:right="-691" w:firstLine="720"/>
        <w:jc w:val="both"/>
        <w:rPr>
          <w:rFonts w:ascii="Times New Roman" w:hAnsi="Times New Roman" w:cs="Times New Roman"/>
          <w:b/>
          <w:bCs/>
          <w:szCs w:val="24"/>
        </w:rPr>
      </w:pPr>
      <w:r w:rsidRPr="00F95BB1">
        <w:rPr>
          <w:rFonts w:ascii="Times New Roman" w:hAnsi="Times New Roman" w:cs="Times New Roman"/>
          <w:b/>
          <w:bCs/>
          <w:szCs w:val="24"/>
        </w:rPr>
        <w:t>EXIM Loan for Employment Credit which offers a maximum credit line of up to 15 million baht per business entity with a minimum interest rate of 3% per annum for a 7-year maximum loan period.</w:t>
      </w:r>
      <w:r w:rsidRPr="00F95BB1">
        <w:rPr>
          <w:rFonts w:ascii="Times New Roman" w:hAnsi="Times New Roman" w:cs="Times New Roman"/>
          <w:b/>
          <w:bCs/>
          <w:szCs w:val="24"/>
          <w:cs/>
        </w:rPr>
        <w:t xml:space="preserve"> </w:t>
      </w:r>
    </w:p>
    <w:p w:rsidR="00F17392" w:rsidRPr="00F95BB1" w:rsidRDefault="00F17392" w:rsidP="00F17392">
      <w:pPr>
        <w:spacing w:after="0" w:line="20" w:lineRule="atLeast"/>
        <w:ind w:left="-634" w:right="-691" w:firstLine="720"/>
        <w:jc w:val="both"/>
        <w:rPr>
          <w:rFonts w:ascii="Times New Roman" w:hAnsi="Times New Roman" w:cs="Times New Roman"/>
          <w:b/>
          <w:bCs/>
          <w:spacing w:val="-4"/>
          <w:sz w:val="24"/>
          <w:szCs w:val="24"/>
          <w:shd w:val="clear" w:color="auto" w:fill="FFFFFF"/>
        </w:rPr>
      </w:pPr>
      <w:r w:rsidRPr="00F95BB1">
        <w:rPr>
          <w:rFonts w:ascii="Times New Roman" w:hAnsi="Times New Roman" w:cs="Times New Roman"/>
          <w:sz w:val="24"/>
          <w:szCs w:val="24"/>
        </w:rPr>
        <w:t xml:space="preserve">EXIM Thailand has also opened a </w:t>
      </w:r>
      <w:r w:rsidRPr="00F95BB1">
        <w:rPr>
          <w:rFonts w:ascii="Times New Roman" w:hAnsi="Times New Roman" w:cs="Times New Roman"/>
          <w:b/>
          <w:bCs/>
          <w:sz w:val="24"/>
          <w:szCs w:val="24"/>
        </w:rPr>
        <w:t>phone-in financial advisory clinic for export- and investment-related businesses</w:t>
      </w:r>
      <w:r w:rsidRPr="00F95BB1">
        <w:rPr>
          <w:rFonts w:ascii="Times New Roman" w:hAnsi="Times New Roman" w:hint="cs"/>
          <w:b/>
          <w:bCs/>
          <w:spacing w:val="-4"/>
          <w:sz w:val="24"/>
          <w:szCs w:val="24"/>
          <w:shd w:val="clear" w:color="auto" w:fill="FFFFFF"/>
          <w:cs/>
        </w:rPr>
        <w:t xml:space="preserve"> </w:t>
      </w:r>
      <w:r w:rsidRPr="00F95BB1">
        <w:rPr>
          <w:rFonts w:ascii="Times New Roman" w:hAnsi="Times New Roman"/>
          <w:b/>
          <w:bCs/>
          <w:spacing w:val="-4"/>
          <w:sz w:val="24"/>
          <w:szCs w:val="24"/>
          <w:shd w:val="clear" w:color="auto" w:fill="FFFFFF"/>
        </w:rPr>
        <w:t>affected by COVID-19</w:t>
      </w:r>
      <w:r w:rsidRPr="00F95BB1">
        <w:rPr>
          <w:rFonts w:ascii="Times New Roman" w:hAnsi="Times New Roman" w:cs="Times New Roman"/>
          <w:b/>
          <w:bCs/>
          <w:spacing w:val="-4"/>
          <w:sz w:val="24"/>
          <w:szCs w:val="24"/>
          <w:shd w:val="clear" w:color="auto" w:fill="FFFFFF"/>
          <w:cs/>
        </w:rPr>
        <w:t xml:space="preserve"> </w:t>
      </w:r>
      <w:r w:rsidRPr="00F95BB1">
        <w:rPr>
          <w:rFonts w:ascii="Times New Roman" w:hAnsi="Times New Roman" w:cs="Times New Roman"/>
          <w:b/>
          <w:bCs/>
          <w:sz w:val="24"/>
          <w:szCs w:val="24"/>
        </w:rPr>
        <w:t>via Tel.</w:t>
      </w:r>
      <w:r w:rsidRPr="00F95BB1">
        <w:rPr>
          <w:rFonts w:ascii="Times New Roman" w:hAnsi="Times New Roman" w:cs="Times New Roman"/>
          <w:sz w:val="24"/>
          <w:szCs w:val="24"/>
        </w:rPr>
        <w:t xml:space="preserve"> </w:t>
      </w:r>
      <w:r w:rsidRPr="00F95BB1">
        <w:rPr>
          <w:rFonts w:ascii="Times New Roman" w:hAnsi="Times New Roman" w:cs="Times New Roman"/>
          <w:b/>
          <w:bCs/>
          <w:sz w:val="24"/>
          <w:szCs w:val="24"/>
        </w:rPr>
        <w:t>0 2617 2111 ext. 3510-2.</w:t>
      </w:r>
    </w:p>
    <w:p w:rsidR="00F17392" w:rsidRPr="00F95BB1" w:rsidRDefault="00F17392" w:rsidP="00F17392">
      <w:pPr>
        <w:spacing w:after="0" w:line="20" w:lineRule="atLeast"/>
        <w:ind w:left="-634" w:right="-691" w:firstLine="720"/>
        <w:jc w:val="both"/>
        <w:rPr>
          <w:rFonts w:ascii="Times New Roman" w:hAnsi="Times New Roman" w:cs="Times New Roman"/>
          <w:spacing w:val="-4"/>
          <w:sz w:val="24"/>
          <w:szCs w:val="24"/>
          <w:shd w:val="clear" w:color="auto" w:fill="FFFFFF"/>
        </w:rPr>
      </w:pPr>
      <w:r w:rsidRPr="00F16D69">
        <w:rPr>
          <w:rFonts w:ascii="Times New Roman" w:hAnsi="Times New Roman" w:cs="Times New Roman"/>
          <w:sz w:val="24"/>
          <w:szCs w:val="24"/>
          <w:shd w:val="clear" w:color="auto" w:fill="FFFFFF"/>
          <w:cs/>
        </w:rPr>
        <w:t>“</w:t>
      </w:r>
      <w:r w:rsidRPr="00F16D69">
        <w:rPr>
          <w:rFonts w:ascii="Times New Roman" w:hAnsi="Times New Roman" w:cs="Times New Roman"/>
          <w:sz w:val="24"/>
          <w:szCs w:val="24"/>
          <w:shd w:val="clear" w:color="auto" w:fill="FFFFFF"/>
        </w:rPr>
        <w:t xml:space="preserve">Besides </w:t>
      </w:r>
      <w:r w:rsidRPr="00F16D69">
        <w:rPr>
          <w:rFonts w:ascii="Times New Roman" w:hAnsi="Times New Roman" w:cs="Times New Roman"/>
          <w:sz w:val="24"/>
          <w:szCs w:val="24"/>
        </w:rPr>
        <w:t>suspension of principal and interest debt payment for 6 months f</w:t>
      </w:r>
      <w:r w:rsidRPr="00F16D69">
        <w:rPr>
          <w:rFonts w:ascii="Times New Roman" w:hAnsi="Times New Roman" w:cs="Times New Roman"/>
          <w:sz w:val="24"/>
          <w:szCs w:val="24"/>
          <w:shd w:val="clear" w:color="auto" w:fill="FFFFFF"/>
        </w:rPr>
        <w:t>or our affected clients,</w:t>
      </w:r>
      <w:r w:rsidRPr="00F95BB1">
        <w:rPr>
          <w:rFonts w:ascii="Times New Roman" w:hAnsi="Times New Roman" w:cs="Times New Roman"/>
          <w:spacing w:val="-4"/>
          <w:sz w:val="24"/>
          <w:szCs w:val="24"/>
          <w:shd w:val="clear" w:color="auto" w:fill="FFFFFF"/>
        </w:rPr>
        <w:t xml:space="preserve"> EXIM Thailand has responded to the government policy to ease the hardship of export- and investment-related businesses amid the COVID-19 contagion by boosting liquidity for the Bank’s clients and general entrepreneurs of all sizes and in all industrial sectors, including SMEs. The assistance for the business sectors will in turn support the labor force and the low-income earners in the society so that </w:t>
      </w:r>
      <w:r w:rsidRPr="00F95BB1">
        <w:rPr>
          <w:rFonts w:ascii="Times New Roman" w:hAnsi="Times New Roman" w:cs="Times New Roman"/>
          <w:sz w:val="24"/>
          <w:szCs w:val="24"/>
        </w:rPr>
        <w:t>all sectors of the economy can weather this difficult situation together,”</w:t>
      </w:r>
      <w:r w:rsidRPr="00F95BB1">
        <w:rPr>
          <w:rFonts w:ascii="Times New Roman" w:hAnsi="Times New Roman" w:cs="Times New Roman"/>
          <w:spacing w:val="-4"/>
          <w:sz w:val="24"/>
          <w:szCs w:val="24"/>
          <w:shd w:val="clear" w:color="auto" w:fill="FFFFFF"/>
        </w:rPr>
        <w:t xml:space="preserve"> added Mr. </w:t>
      </w:r>
      <w:proofErr w:type="spellStart"/>
      <w:r w:rsidRPr="00F95BB1">
        <w:rPr>
          <w:rFonts w:ascii="Times New Roman" w:hAnsi="Times New Roman" w:cs="Times New Roman"/>
          <w:spacing w:val="-4"/>
          <w:sz w:val="24"/>
          <w:szCs w:val="24"/>
          <w:shd w:val="clear" w:color="auto" w:fill="FFFFFF"/>
        </w:rPr>
        <w:t>Pisit</w:t>
      </w:r>
      <w:proofErr w:type="spellEnd"/>
      <w:r w:rsidRPr="00F95BB1">
        <w:rPr>
          <w:rFonts w:ascii="Times New Roman" w:hAnsi="Times New Roman" w:cs="Times New Roman"/>
          <w:spacing w:val="-4"/>
          <w:sz w:val="24"/>
          <w:szCs w:val="24"/>
          <w:shd w:val="clear" w:color="auto" w:fill="FFFFFF"/>
        </w:rPr>
        <w:t>.</w:t>
      </w:r>
    </w:p>
    <w:p w:rsidR="00F17392" w:rsidRPr="00F95BB1" w:rsidRDefault="00F17392" w:rsidP="00F17392">
      <w:pPr>
        <w:spacing w:after="0" w:line="20" w:lineRule="atLeast"/>
        <w:ind w:left="-634" w:right="-691" w:firstLine="720"/>
        <w:jc w:val="thaiDistribute"/>
        <w:rPr>
          <w:rFonts w:ascii="Times New Roman" w:hAnsi="Times New Roman" w:cs="Times New Roman"/>
          <w:sz w:val="24"/>
          <w:szCs w:val="24"/>
          <w:shd w:val="clear" w:color="auto" w:fill="FFFFFF"/>
          <w:cs/>
        </w:rPr>
      </w:pPr>
    </w:p>
    <w:p w:rsidR="00F17392" w:rsidRPr="00F95BB1" w:rsidRDefault="00F17392" w:rsidP="00F17392">
      <w:pPr>
        <w:tabs>
          <w:tab w:val="left" w:pos="3261"/>
        </w:tabs>
        <w:spacing w:after="0" w:line="20" w:lineRule="atLeast"/>
        <w:ind w:left="-630" w:right="-693"/>
        <w:jc w:val="both"/>
        <w:rPr>
          <w:rFonts w:ascii="Times New Roman" w:eastAsia="Calibri" w:hAnsi="Times New Roman" w:cs="Times New Roman"/>
          <w:sz w:val="24"/>
          <w:szCs w:val="24"/>
        </w:rPr>
      </w:pPr>
      <w:r>
        <w:rPr>
          <w:rFonts w:ascii="Cordia New" w:hAnsi="Cordia New" w:cs="Cordia New"/>
          <w:sz w:val="24"/>
          <w:szCs w:val="24"/>
          <w:shd w:val="clear" w:color="auto" w:fill="FFFFFF"/>
        </w:rPr>
        <w:tab/>
      </w:r>
      <w:r w:rsidRPr="00F95BB1">
        <w:rPr>
          <w:rFonts w:ascii="Times New Roman" w:eastAsia="Calibri" w:hAnsi="Times New Roman" w:cs="Times New Roman"/>
          <w:sz w:val="24"/>
          <w:szCs w:val="24"/>
        </w:rPr>
        <w:t xml:space="preserve">April </w:t>
      </w:r>
      <w:r w:rsidRPr="00F95BB1">
        <w:rPr>
          <w:rFonts w:ascii="Times New Roman" w:eastAsia="Calibri" w:hAnsi="Times New Roman"/>
          <w:sz w:val="24"/>
          <w:szCs w:val="24"/>
        </w:rPr>
        <w:t>20</w:t>
      </w:r>
      <w:r w:rsidRPr="00F95BB1">
        <w:rPr>
          <w:rFonts w:ascii="Times New Roman" w:eastAsia="Calibri" w:hAnsi="Times New Roman" w:cs="Times New Roman"/>
          <w:sz w:val="24"/>
          <w:szCs w:val="24"/>
        </w:rPr>
        <w:t xml:space="preserve">, 2020 </w:t>
      </w:r>
    </w:p>
    <w:p w:rsidR="00F17392" w:rsidRPr="00F95BB1" w:rsidRDefault="00F17392" w:rsidP="00F17392">
      <w:pPr>
        <w:tabs>
          <w:tab w:val="left" w:pos="3240"/>
          <w:tab w:val="left" w:pos="3600"/>
          <w:tab w:val="left" w:pos="4111"/>
        </w:tabs>
        <w:spacing w:after="0" w:line="20" w:lineRule="atLeast"/>
        <w:ind w:left="-630" w:right="-693"/>
        <w:jc w:val="center"/>
        <w:rPr>
          <w:rFonts w:ascii="Times New Roman" w:eastAsia="Times New Roman" w:hAnsi="Times New Roman" w:cs="Times New Roman"/>
          <w:spacing w:val="-4"/>
          <w:sz w:val="24"/>
          <w:szCs w:val="24"/>
        </w:rPr>
      </w:pPr>
      <w:r>
        <w:rPr>
          <w:rFonts w:ascii="Times New Roman" w:eastAsia="Calibri" w:hAnsi="Times New Roman" w:cs="Times New Roman"/>
          <w:spacing w:val="-4"/>
          <w:sz w:val="24"/>
          <w:szCs w:val="24"/>
          <w:shd w:val="clear" w:color="auto" w:fill="FFFFFF"/>
        </w:rPr>
        <w:tab/>
      </w:r>
      <w:r w:rsidRPr="00F95BB1">
        <w:rPr>
          <w:rFonts w:ascii="Times New Roman" w:eastAsia="Calibri" w:hAnsi="Times New Roman" w:cs="Times New Roman"/>
          <w:spacing w:val="-4"/>
          <w:sz w:val="24"/>
          <w:szCs w:val="24"/>
          <w:shd w:val="clear" w:color="auto" w:fill="FFFFFF"/>
        </w:rPr>
        <w:t>Sustainable Development and Corporate Communication Department</w:t>
      </w:r>
    </w:p>
    <w:p w:rsidR="00F17392" w:rsidRDefault="00F17392" w:rsidP="00F17392">
      <w:pPr>
        <w:tabs>
          <w:tab w:val="left" w:pos="4536"/>
        </w:tabs>
        <w:spacing w:after="0" w:line="20" w:lineRule="atLeast"/>
        <w:ind w:right="-1054"/>
        <w:jc w:val="both"/>
        <w:rPr>
          <w:rFonts w:ascii="Times New Roman" w:eastAsia="Calibri" w:hAnsi="Times New Roman" w:cs="Times New Roman"/>
          <w:b/>
          <w:bCs/>
          <w:sz w:val="18"/>
          <w:szCs w:val="18"/>
        </w:rPr>
      </w:pPr>
    </w:p>
    <w:p w:rsidR="00F17392" w:rsidRDefault="00F17392" w:rsidP="00F17392">
      <w:pPr>
        <w:tabs>
          <w:tab w:val="left" w:pos="4536"/>
        </w:tabs>
        <w:spacing w:after="0" w:line="20" w:lineRule="atLeast"/>
        <w:ind w:right="-1054"/>
        <w:jc w:val="both"/>
        <w:rPr>
          <w:rFonts w:ascii="Times New Roman" w:eastAsia="Calibri" w:hAnsi="Times New Roman" w:cs="Times New Roman"/>
          <w:b/>
          <w:bCs/>
          <w:sz w:val="18"/>
          <w:szCs w:val="18"/>
        </w:rPr>
      </w:pPr>
    </w:p>
    <w:p w:rsidR="00F17392" w:rsidRPr="00F30B59" w:rsidRDefault="00F17392" w:rsidP="00F17392">
      <w:pPr>
        <w:tabs>
          <w:tab w:val="left" w:pos="4536"/>
        </w:tabs>
        <w:spacing w:after="0" w:line="20" w:lineRule="atLeast"/>
        <w:ind w:right="-1054" w:hanging="630"/>
        <w:jc w:val="both"/>
        <w:rPr>
          <w:rFonts w:ascii="Times New Roman" w:eastAsia="Calibri" w:hAnsi="Times New Roman" w:cs="Times New Roman"/>
          <w:b/>
          <w:bCs/>
          <w:sz w:val="18"/>
          <w:szCs w:val="18"/>
        </w:rPr>
      </w:pPr>
      <w:r w:rsidRPr="00F30B59">
        <w:rPr>
          <w:rFonts w:ascii="Times New Roman" w:eastAsia="Calibri" w:hAnsi="Times New Roman" w:cs="Times New Roman"/>
          <w:b/>
          <w:bCs/>
          <w:sz w:val="18"/>
          <w:szCs w:val="18"/>
        </w:rPr>
        <w:t xml:space="preserve">For further information, please contact Sustainable Development and Corporate Communication Department </w:t>
      </w:r>
    </w:p>
    <w:p w:rsidR="00F17392" w:rsidRPr="00D24488" w:rsidRDefault="00F17392" w:rsidP="00F17392">
      <w:pPr>
        <w:tabs>
          <w:tab w:val="left" w:pos="4253"/>
        </w:tabs>
        <w:spacing w:after="0" w:line="20" w:lineRule="atLeast"/>
        <w:ind w:right="-333" w:hanging="630"/>
        <w:jc w:val="thaiDistribute"/>
        <w:rPr>
          <w:rFonts w:asciiTheme="minorBidi" w:hAnsiTheme="minorBidi"/>
          <w:sz w:val="30"/>
          <w:szCs w:val="30"/>
          <w:shd w:val="clear" w:color="auto" w:fill="FFFFFF"/>
        </w:rPr>
      </w:pPr>
      <w:r w:rsidRPr="00F30B59">
        <w:rPr>
          <w:rFonts w:ascii="Times New Roman" w:eastAsia="Calibri" w:hAnsi="Times New Roman" w:cs="Times New Roman"/>
          <w:b/>
          <w:bCs/>
          <w:sz w:val="18"/>
          <w:szCs w:val="18"/>
        </w:rPr>
        <w:t xml:space="preserve">Tel. </w:t>
      </w:r>
      <w:r w:rsidRPr="00F30B59">
        <w:rPr>
          <w:rFonts w:ascii="Times New Roman" w:eastAsia="Calibri" w:hAnsi="Times New Roman" w:cs="Times New Roman"/>
          <w:b/>
          <w:bCs/>
          <w:sz w:val="18"/>
          <w:szCs w:val="18"/>
          <w:cs/>
        </w:rPr>
        <w:t>0 2271 3700</w:t>
      </w:r>
      <w:r w:rsidRPr="00F30B59">
        <w:rPr>
          <w:rFonts w:ascii="Times New Roman" w:eastAsia="Calibri" w:hAnsi="Times New Roman" w:cs="Times New Roman"/>
          <w:b/>
          <w:bCs/>
          <w:sz w:val="18"/>
          <w:szCs w:val="18"/>
        </w:rPr>
        <w:t xml:space="preserve">, </w:t>
      </w:r>
      <w:r w:rsidRPr="00F30B59">
        <w:rPr>
          <w:rFonts w:ascii="Times New Roman" w:eastAsia="Calibri" w:hAnsi="Times New Roman" w:cs="Times New Roman"/>
          <w:b/>
          <w:bCs/>
          <w:sz w:val="18"/>
          <w:szCs w:val="18"/>
          <w:cs/>
        </w:rPr>
        <w:t>0 2278 0047</w:t>
      </w:r>
      <w:r w:rsidRPr="00F30B59">
        <w:rPr>
          <w:rFonts w:ascii="Times New Roman" w:eastAsia="Calibri" w:hAnsi="Times New Roman" w:cs="Times New Roman"/>
          <w:b/>
          <w:bCs/>
          <w:sz w:val="18"/>
          <w:szCs w:val="18"/>
        </w:rPr>
        <w:t xml:space="preserve">, </w:t>
      </w:r>
      <w:r w:rsidRPr="00F30B59">
        <w:rPr>
          <w:rFonts w:ascii="Times New Roman" w:eastAsia="Calibri" w:hAnsi="Times New Roman" w:cs="Times New Roman"/>
          <w:b/>
          <w:bCs/>
          <w:sz w:val="18"/>
          <w:szCs w:val="18"/>
          <w:cs/>
        </w:rPr>
        <w:t xml:space="preserve">0 2617 2111 </w:t>
      </w:r>
      <w:r w:rsidRPr="00F30B59">
        <w:rPr>
          <w:rFonts w:ascii="Times New Roman" w:eastAsia="Calibri" w:hAnsi="Times New Roman" w:cs="Times New Roman"/>
          <w:b/>
          <w:bCs/>
          <w:sz w:val="18"/>
          <w:szCs w:val="18"/>
        </w:rPr>
        <w:t>ext. 4</w:t>
      </w:r>
      <w:r w:rsidRPr="00F30B59">
        <w:rPr>
          <w:rFonts w:ascii="Times New Roman" w:eastAsia="Calibri" w:hAnsi="Times New Roman" w:cs="Times New Roman"/>
          <w:b/>
          <w:bCs/>
          <w:sz w:val="18"/>
          <w:szCs w:val="18"/>
          <w:cs/>
        </w:rPr>
        <w:t>1</w:t>
      </w:r>
      <w:r w:rsidRPr="00F30B59">
        <w:rPr>
          <w:rFonts w:ascii="Times New Roman" w:eastAsia="Calibri" w:hAnsi="Times New Roman" w:cs="Times New Roman"/>
          <w:b/>
          <w:bCs/>
          <w:sz w:val="18"/>
          <w:szCs w:val="18"/>
        </w:rPr>
        <w:t>20</w:t>
      </w:r>
      <w:r w:rsidRPr="00F30B59">
        <w:rPr>
          <w:rFonts w:ascii="Times New Roman" w:eastAsia="Calibri" w:hAnsi="Times New Roman" w:cs="Times New Roman"/>
          <w:b/>
          <w:bCs/>
          <w:sz w:val="18"/>
          <w:szCs w:val="18"/>
          <w:cs/>
        </w:rPr>
        <w:t>-4</w:t>
      </w:r>
    </w:p>
    <w:p w:rsidR="00F17392" w:rsidRPr="00D24488" w:rsidRDefault="00F17392" w:rsidP="00F17392">
      <w:pPr>
        <w:spacing w:after="0" w:line="20" w:lineRule="atLeast"/>
        <w:ind w:right="-331"/>
        <w:jc w:val="both"/>
        <w:rPr>
          <w:rFonts w:asciiTheme="minorBidi" w:hAnsiTheme="minorBidi"/>
          <w:sz w:val="30"/>
          <w:szCs w:val="30"/>
          <w:shd w:val="clear" w:color="auto" w:fill="FFFFFF"/>
        </w:rPr>
      </w:pPr>
    </w:p>
    <w:sectPr w:rsidR="00F17392" w:rsidRPr="00D24488" w:rsidSect="00F17392">
      <w:pgSz w:w="11907" w:h="16839" w:code="9"/>
      <w:pgMar w:top="127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3F8"/>
    <w:multiLevelType w:val="hybridMultilevel"/>
    <w:tmpl w:val="B4CA18EA"/>
    <w:lvl w:ilvl="0" w:tplc="434C1058">
      <w:start w:val="1"/>
      <w:numFmt w:val="bullet"/>
      <w:lvlText w:val=""/>
      <w:lvlJc w:val="left"/>
      <w:pPr>
        <w:ind w:left="1080" w:hanging="360"/>
      </w:pPr>
      <w:rPr>
        <w:rFonts w:ascii="Symbol" w:hAnsi="Symbol" w:hint="default"/>
        <w:sz w:val="22"/>
        <w:szCs w:val="22"/>
        <w:lang w:bidi="th-TH"/>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002C4"/>
    <w:multiLevelType w:val="hybridMultilevel"/>
    <w:tmpl w:val="B3CAC034"/>
    <w:lvl w:ilvl="0" w:tplc="862E27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65A40"/>
    <w:multiLevelType w:val="hybridMultilevel"/>
    <w:tmpl w:val="7700BDA4"/>
    <w:lvl w:ilvl="0" w:tplc="B726D97E">
      <w:numFmt w:val="bullet"/>
      <w:lvlText w:val="-"/>
      <w:lvlJc w:val="left"/>
      <w:pPr>
        <w:ind w:left="716" w:hanging="360"/>
      </w:pPr>
      <w:rPr>
        <w:rFonts w:ascii="Times New Roman" w:eastAsia="Times New Roman" w:hAnsi="Times New Roman" w:cs="Times New Roman" w:hint="default"/>
        <w:b/>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nsid w:val="2A245673"/>
    <w:multiLevelType w:val="hybridMultilevel"/>
    <w:tmpl w:val="874E6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9A6109"/>
    <w:multiLevelType w:val="hybridMultilevel"/>
    <w:tmpl w:val="D1380E98"/>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130D1"/>
    <w:multiLevelType w:val="hybridMultilevel"/>
    <w:tmpl w:val="85A2077A"/>
    <w:lvl w:ilvl="0" w:tplc="FD28A5DC">
      <w:numFmt w:val="bullet"/>
      <w:lvlText w:val="-"/>
      <w:lvlJc w:val="left"/>
      <w:pPr>
        <w:ind w:left="1380" w:hanging="360"/>
      </w:pPr>
      <w:rPr>
        <w:rFonts w:ascii="CordiaUPC" w:eastAsia="Times New Roman" w:hAnsi="CordiaUPC" w:cs="CordiaUPC" w:hint="default"/>
        <w:b/>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5A3D1F48"/>
    <w:multiLevelType w:val="hybridMultilevel"/>
    <w:tmpl w:val="8578D81C"/>
    <w:lvl w:ilvl="0" w:tplc="4E44DFD6">
      <w:start w:val="1"/>
      <w:numFmt w:val="bullet"/>
      <w:lvlText w:val=""/>
      <w:lvlJc w:val="left"/>
      <w:pPr>
        <w:ind w:left="1145" w:hanging="360"/>
      </w:pPr>
      <w:rPr>
        <w:rFonts w:ascii="Symbol" w:hAnsi="Symbol" w:hint="default"/>
        <w:sz w:val="24"/>
        <w:szCs w:val="24"/>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66675695"/>
    <w:multiLevelType w:val="hybridMultilevel"/>
    <w:tmpl w:val="BDBC6784"/>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81742"/>
    <w:multiLevelType w:val="hybridMultilevel"/>
    <w:tmpl w:val="CEE0128A"/>
    <w:lvl w:ilvl="0" w:tplc="862E279E">
      <w:start w:val="1"/>
      <w:numFmt w:val="bullet"/>
      <w:lvlText w:val=""/>
      <w:lvlJc w:val="left"/>
      <w:pPr>
        <w:ind w:left="1530" w:hanging="360"/>
      </w:pPr>
      <w:rPr>
        <w:rFonts w:ascii="Symbol" w:hAnsi="Symbol" w:hint="default"/>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71B21A16"/>
    <w:multiLevelType w:val="hybridMultilevel"/>
    <w:tmpl w:val="A54CFA88"/>
    <w:lvl w:ilvl="0" w:tplc="47A4D8F4">
      <w:start w:val="1"/>
      <w:numFmt w:val="bullet"/>
      <w:lvlText w:val="•"/>
      <w:lvlJc w:val="left"/>
      <w:pPr>
        <w:ind w:left="1080" w:hanging="72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7"/>
  </w:num>
  <w:num w:numId="6">
    <w:abstractNumId w:val="4"/>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AB"/>
    <w:rsid w:val="000234C3"/>
    <w:rsid w:val="00026C30"/>
    <w:rsid w:val="00032F55"/>
    <w:rsid w:val="00063B41"/>
    <w:rsid w:val="00073E5A"/>
    <w:rsid w:val="0007448A"/>
    <w:rsid w:val="00074900"/>
    <w:rsid w:val="00075943"/>
    <w:rsid w:val="00075DA7"/>
    <w:rsid w:val="00085575"/>
    <w:rsid w:val="00086413"/>
    <w:rsid w:val="00086890"/>
    <w:rsid w:val="000A28C0"/>
    <w:rsid w:val="000A3370"/>
    <w:rsid w:val="000B6626"/>
    <w:rsid w:val="000C4AC0"/>
    <w:rsid w:val="000D73F2"/>
    <w:rsid w:val="000E25EE"/>
    <w:rsid w:val="000E2AF4"/>
    <w:rsid w:val="000F3364"/>
    <w:rsid w:val="000F7F0A"/>
    <w:rsid w:val="001075F5"/>
    <w:rsid w:val="001127CE"/>
    <w:rsid w:val="001250CA"/>
    <w:rsid w:val="001254F3"/>
    <w:rsid w:val="00136D02"/>
    <w:rsid w:val="001527EA"/>
    <w:rsid w:val="001660AC"/>
    <w:rsid w:val="00166C03"/>
    <w:rsid w:val="0019323A"/>
    <w:rsid w:val="00194266"/>
    <w:rsid w:val="001A24AC"/>
    <w:rsid w:val="001B09D4"/>
    <w:rsid w:val="001B5950"/>
    <w:rsid w:val="001C1916"/>
    <w:rsid w:val="001E082A"/>
    <w:rsid w:val="001E2B7D"/>
    <w:rsid w:val="001F31FD"/>
    <w:rsid w:val="00201F35"/>
    <w:rsid w:val="002033B4"/>
    <w:rsid w:val="00206DA2"/>
    <w:rsid w:val="00212969"/>
    <w:rsid w:val="0022107F"/>
    <w:rsid w:val="0022309C"/>
    <w:rsid w:val="0022420D"/>
    <w:rsid w:val="00230863"/>
    <w:rsid w:val="0023291B"/>
    <w:rsid w:val="00234B9D"/>
    <w:rsid w:val="00251355"/>
    <w:rsid w:val="00271299"/>
    <w:rsid w:val="00284C97"/>
    <w:rsid w:val="00286D75"/>
    <w:rsid w:val="00287C34"/>
    <w:rsid w:val="002A3353"/>
    <w:rsid w:val="002B1F57"/>
    <w:rsid w:val="002B4F0D"/>
    <w:rsid w:val="002C2228"/>
    <w:rsid w:val="002D31A2"/>
    <w:rsid w:val="002D3663"/>
    <w:rsid w:val="002D5F3D"/>
    <w:rsid w:val="002F78AB"/>
    <w:rsid w:val="003006F6"/>
    <w:rsid w:val="00311CA4"/>
    <w:rsid w:val="003124BA"/>
    <w:rsid w:val="00320601"/>
    <w:rsid w:val="00331B34"/>
    <w:rsid w:val="003449FF"/>
    <w:rsid w:val="00344FA2"/>
    <w:rsid w:val="0034648E"/>
    <w:rsid w:val="00355966"/>
    <w:rsid w:val="00360C6C"/>
    <w:rsid w:val="00380030"/>
    <w:rsid w:val="00387049"/>
    <w:rsid w:val="0039073E"/>
    <w:rsid w:val="00390EA4"/>
    <w:rsid w:val="003965B8"/>
    <w:rsid w:val="003A28D5"/>
    <w:rsid w:val="003A3C13"/>
    <w:rsid w:val="003A628C"/>
    <w:rsid w:val="003C6DF0"/>
    <w:rsid w:val="003D7086"/>
    <w:rsid w:val="003E271D"/>
    <w:rsid w:val="003F1543"/>
    <w:rsid w:val="003F479C"/>
    <w:rsid w:val="00402DDC"/>
    <w:rsid w:val="00404EB7"/>
    <w:rsid w:val="004073C4"/>
    <w:rsid w:val="00407C01"/>
    <w:rsid w:val="00410671"/>
    <w:rsid w:val="004314F0"/>
    <w:rsid w:val="004374FA"/>
    <w:rsid w:val="00437730"/>
    <w:rsid w:val="00441F71"/>
    <w:rsid w:val="004438D0"/>
    <w:rsid w:val="004965E8"/>
    <w:rsid w:val="004A7937"/>
    <w:rsid w:val="004B0EAA"/>
    <w:rsid w:val="004B6586"/>
    <w:rsid w:val="004C211B"/>
    <w:rsid w:val="004E20AB"/>
    <w:rsid w:val="004F56B6"/>
    <w:rsid w:val="005008D2"/>
    <w:rsid w:val="0051306C"/>
    <w:rsid w:val="0051548A"/>
    <w:rsid w:val="00517300"/>
    <w:rsid w:val="00523271"/>
    <w:rsid w:val="00527495"/>
    <w:rsid w:val="00531BD6"/>
    <w:rsid w:val="005320D0"/>
    <w:rsid w:val="005362B8"/>
    <w:rsid w:val="00546166"/>
    <w:rsid w:val="00546DCD"/>
    <w:rsid w:val="00551DFF"/>
    <w:rsid w:val="0058760B"/>
    <w:rsid w:val="005904CE"/>
    <w:rsid w:val="005A1C04"/>
    <w:rsid w:val="005A4FFB"/>
    <w:rsid w:val="005A6E01"/>
    <w:rsid w:val="005B2678"/>
    <w:rsid w:val="005B60FB"/>
    <w:rsid w:val="005C6B81"/>
    <w:rsid w:val="005C7706"/>
    <w:rsid w:val="005E0036"/>
    <w:rsid w:val="005E64F3"/>
    <w:rsid w:val="005E7B3E"/>
    <w:rsid w:val="00600526"/>
    <w:rsid w:val="0064406D"/>
    <w:rsid w:val="00656D9A"/>
    <w:rsid w:val="00665B34"/>
    <w:rsid w:val="00665F91"/>
    <w:rsid w:val="006A5027"/>
    <w:rsid w:val="006A6367"/>
    <w:rsid w:val="006C30B7"/>
    <w:rsid w:val="006D27DD"/>
    <w:rsid w:val="006E2F34"/>
    <w:rsid w:val="006F11A5"/>
    <w:rsid w:val="007047D8"/>
    <w:rsid w:val="00742D51"/>
    <w:rsid w:val="00785211"/>
    <w:rsid w:val="007921C8"/>
    <w:rsid w:val="00797487"/>
    <w:rsid w:val="007C4C07"/>
    <w:rsid w:val="007C6444"/>
    <w:rsid w:val="007D7EA2"/>
    <w:rsid w:val="007F2863"/>
    <w:rsid w:val="00800039"/>
    <w:rsid w:val="00800F67"/>
    <w:rsid w:val="00810D0C"/>
    <w:rsid w:val="00814076"/>
    <w:rsid w:val="00823A17"/>
    <w:rsid w:val="008269F5"/>
    <w:rsid w:val="008422DF"/>
    <w:rsid w:val="00853F13"/>
    <w:rsid w:val="00854ECE"/>
    <w:rsid w:val="00861C52"/>
    <w:rsid w:val="00874325"/>
    <w:rsid w:val="00880409"/>
    <w:rsid w:val="008804D4"/>
    <w:rsid w:val="00883165"/>
    <w:rsid w:val="008854C0"/>
    <w:rsid w:val="008A5C42"/>
    <w:rsid w:val="008A754C"/>
    <w:rsid w:val="008F19A3"/>
    <w:rsid w:val="00901271"/>
    <w:rsid w:val="0095283D"/>
    <w:rsid w:val="009568F6"/>
    <w:rsid w:val="00957B04"/>
    <w:rsid w:val="009732D0"/>
    <w:rsid w:val="00974DB8"/>
    <w:rsid w:val="009C7CAE"/>
    <w:rsid w:val="009D26D1"/>
    <w:rsid w:val="009D3098"/>
    <w:rsid w:val="009E134B"/>
    <w:rsid w:val="009F2AA6"/>
    <w:rsid w:val="009F7D6A"/>
    <w:rsid w:val="00A13E24"/>
    <w:rsid w:val="00A268C3"/>
    <w:rsid w:val="00A30B4F"/>
    <w:rsid w:val="00A31DF7"/>
    <w:rsid w:val="00A3763E"/>
    <w:rsid w:val="00A41F2D"/>
    <w:rsid w:val="00A43E65"/>
    <w:rsid w:val="00A45BF0"/>
    <w:rsid w:val="00A64D6F"/>
    <w:rsid w:val="00A8601B"/>
    <w:rsid w:val="00A9292F"/>
    <w:rsid w:val="00AE44F8"/>
    <w:rsid w:val="00B038CE"/>
    <w:rsid w:val="00B121EC"/>
    <w:rsid w:val="00B152D1"/>
    <w:rsid w:val="00B21A1A"/>
    <w:rsid w:val="00B24BE7"/>
    <w:rsid w:val="00B2745B"/>
    <w:rsid w:val="00B27842"/>
    <w:rsid w:val="00B35206"/>
    <w:rsid w:val="00B355D9"/>
    <w:rsid w:val="00B40150"/>
    <w:rsid w:val="00B441B0"/>
    <w:rsid w:val="00B52DB5"/>
    <w:rsid w:val="00B6108E"/>
    <w:rsid w:val="00B63229"/>
    <w:rsid w:val="00B66346"/>
    <w:rsid w:val="00B66B23"/>
    <w:rsid w:val="00B7707B"/>
    <w:rsid w:val="00B975C8"/>
    <w:rsid w:val="00BA4F83"/>
    <w:rsid w:val="00BC0EB5"/>
    <w:rsid w:val="00BD56C3"/>
    <w:rsid w:val="00BF1277"/>
    <w:rsid w:val="00BF1BE8"/>
    <w:rsid w:val="00BF6516"/>
    <w:rsid w:val="00C1063B"/>
    <w:rsid w:val="00C314CD"/>
    <w:rsid w:val="00C33E63"/>
    <w:rsid w:val="00C42884"/>
    <w:rsid w:val="00C45DDC"/>
    <w:rsid w:val="00C46605"/>
    <w:rsid w:val="00C47F3A"/>
    <w:rsid w:val="00C61427"/>
    <w:rsid w:val="00C61EFB"/>
    <w:rsid w:val="00C64672"/>
    <w:rsid w:val="00C6780E"/>
    <w:rsid w:val="00C67FEA"/>
    <w:rsid w:val="00C81A54"/>
    <w:rsid w:val="00C8654B"/>
    <w:rsid w:val="00CB15DD"/>
    <w:rsid w:val="00CE0D05"/>
    <w:rsid w:val="00CE2C8A"/>
    <w:rsid w:val="00D05470"/>
    <w:rsid w:val="00D06BA4"/>
    <w:rsid w:val="00D1372F"/>
    <w:rsid w:val="00D163D6"/>
    <w:rsid w:val="00D16581"/>
    <w:rsid w:val="00D20CF8"/>
    <w:rsid w:val="00D24488"/>
    <w:rsid w:val="00D33211"/>
    <w:rsid w:val="00D35451"/>
    <w:rsid w:val="00D36DCD"/>
    <w:rsid w:val="00D52916"/>
    <w:rsid w:val="00D619D4"/>
    <w:rsid w:val="00D638C0"/>
    <w:rsid w:val="00D64D80"/>
    <w:rsid w:val="00D656FC"/>
    <w:rsid w:val="00D678E3"/>
    <w:rsid w:val="00D757D6"/>
    <w:rsid w:val="00D85840"/>
    <w:rsid w:val="00D905C8"/>
    <w:rsid w:val="00DA30CC"/>
    <w:rsid w:val="00DA5475"/>
    <w:rsid w:val="00DC435D"/>
    <w:rsid w:val="00DC6228"/>
    <w:rsid w:val="00DC7FB6"/>
    <w:rsid w:val="00DD2360"/>
    <w:rsid w:val="00DE0E53"/>
    <w:rsid w:val="00DE1F56"/>
    <w:rsid w:val="00DE2307"/>
    <w:rsid w:val="00DE5C24"/>
    <w:rsid w:val="00E163CA"/>
    <w:rsid w:val="00E26756"/>
    <w:rsid w:val="00E27EC2"/>
    <w:rsid w:val="00E35F32"/>
    <w:rsid w:val="00E403EE"/>
    <w:rsid w:val="00E451A7"/>
    <w:rsid w:val="00E50954"/>
    <w:rsid w:val="00E51565"/>
    <w:rsid w:val="00E536EE"/>
    <w:rsid w:val="00E54A7C"/>
    <w:rsid w:val="00E55497"/>
    <w:rsid w:val="00E92A3D"/>
    <w:rsid w:val="00EA6EF1"/>
    <w:rsid w:val="00EB702C"/>
    <w:rsid w:val="00EC2A76"/>
    <w:rsid w:val="00ED13BE"/>
    <w:rsid w:val="00ED1C1B"/>
    <w:rsid w:val="00ED4DAA"/>
    <w:rsid w:val="00EE5B3F"/>
    <w:rsid w:val="00F12CBE"/>
    <w:rsid w:val="00F17392"/>
    <w:rsid w:val="00F27F25"/>
    <w:rsid w:val="00F53862"/>
    <w:rsid w:val="00F55E43"/>
    <w:rsid w:val="00F57292"/>
    <w:rsid w:val="00F73F96"/>
    <w:rsid w:val="00F7533D"/>
    <w:rsid w:val="00F77523"/>
    <w:rsid w:val="00FA43D4"/>
    <w:rsid w:val="00FC3D5B"/>
    <w:rsid w:val="00FD543B"/>
    <w:rsid w:val="00FF07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 w:type="character" w:styleId="Hyperlink">
    <w:name w:val="Hyperlink"/>
    <w:basedOn w:val="DefaultParagraphFont"/>
    <w:uiPriority w:val="99"/>
    <w:semiHidden/>
    <w:unhideWhenUsed/>
    <w:rsid w:val="00B038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 w:type="character" w:styleId="Hyperlink">
    <w:name w:val="Hyperlink"/>
    <w:basedOn w:val="DefaultParagraphFont"/>
    <w:uiPriority w:val="99"/>
    <w:semiHidden/>
    <w:unhideWhenUsed/>
    <w:rsid w:val="00B0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2C7F3-96FE-4556-94F3-CDC44D05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2020-04-20T07:47:00Z</cp:lastPrinted>
  <dcterms:created xsi:type="dcterms:W3CDTF">2020-04-20T09:35:00Z</dcterms:created>
  <dcterms:modified xsi:type="dcterms:W3CDTF">2020-04-20T09:35:00Z</dcterms:modified>
</cp:coreProperties>
</file>