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CC" w:rsidRPr="00623171" w:rsidRDefault="00C46BD6" w:rsidP="00E97323">
      <w:pPr>
        <w:spacing w:after="0" w:line="380" w:lineRule="exact"/>
        <w:ind w:right="-613"/>
        <w:jc w:val="center"/>
        <w:rPr>
          <w:rFonts w:asciiTheme="minorBidi" w:hAnsiTheme="minorBidi"/>
          <w:b/>
          <w:bCs/>
          <w:sz w:val="32"/>
          <w:szCs w:val="32"/>
          <w:u w:val="single"/>
          <w:cs/>
        </w:rPr>
      </w:pPr>
      <w:r w:rsidRPr="003B670F">
        <w:rPr>
          <w:rFonts w:asciiTheme="minorBidi" w:hAnsiTheme="minorBidi" w:hint="cs"/>
          <w:b/>
          <w:bCs/>
          <w:noProof/>
          <w:sz w:val="32"/>
          <w:szCs w:val="32"/>
          <w:u w:val="single"/>
        </w:rPr>
        <w:drawing>
          <wp:anchor distT="0" distB="0" distL="114300" distR="114300" simplePos="0" relativeHeight="251664384" behindDoc="0" locked="0" layoutInCell="1" allowOverlap="1">
            <wp:simplePos x="0" y="0"/>
            <wp:positionH relativeFrom="margin">
              <wp:posOffset>-43633</wp:posOffset>
            </wp:positionH>
            <wp:positionV relativeFrom="paragraph">
              <wp:posOffset>-266700</wp:posOffset>
            </wp:positionV>
            <wp:extent cx="2095997" cy="572494"/>
            <wp:effectExtent l="1905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5997" cy="572494"/>
                    </a:xfrm>
                    <a:prstGeom prst="rect">
                      <a:avLst/>
                    </a:prstGeom>
                    <a:noFill/>
                    <a:ln w="9525">
                      <a:noFill/>
                      <a:miter lim="800000"/>
                      <a:headEnd/>
                      <a:tailEnd/>
                    </a:ln>
                  </pic:spPr>
                </pic:pic>
              </a:graphicData>
            </a:graphic>
          </wp:anchor>
        </w:drawing>
      </w:r>
    </w:p>
    <w:p w:rsidR="008F4BCC" w:rsidRPr="003B670F" w:rsidRDefault="008F4BCC" w:rsidP="00E97323">
      <w:pPr>
        <w:spacing w:after="0" w:line="380" w:lineRule="exact"/>
        <w:ind w:right="-613"/>
        <w:jc w:val="center"/>
        <w:rPr>
          <w:rFonts w:asciiTheme="minorBidi" w:hAnsiTheme="minorBidi"/>
          <w:b/>
          <w:bCs/>
          <w:sz w:val="32"/>
          <w:szCs w:val="32"/>
          <w:u w:val="single"/>
          <w:lang w:val="en-GB"/>
        </w:rPr>
      </w:pPr>
    </w:p>
    <w:p w:rsidR="00123638" w:rsidRDefault="0081780A" w:rsidP="00537AD9">
      <w:pPr>
        <w:spacing w:after="0" w:line="380" w:lineRule="exact"/>
        <w:ind w:right="-618"/>
        <w:jc w:val="center"/>
        <w:rPr>
          <w:rFonts w:asciiTheme="minorBidi" w:hAnsiTheme="minorBidi"/>
          <w:b/>
          <w:bCs/>
          <w:sz w:val="32"/>
          <w:szCs w:val="32"/>
          <w:u w:val="single"/>
          <w:lang w:val="en-GB"/>
        </w:rPr>
      </w:pPr>
      <w:r w:rsidRPr="003B670F">
        <w:rPr>
          <w:rFonts w:asciiTheme="minorBidi" w:hAnsiTheme="minorBidi"/>
          <w:b/>
          <w:bCs/>
          <w:sz w:val="32"/>
          <w:szCs w:val="32"/>
          <w:u w:val="single"/>
          <w:lang w:val="en-GB"/>
        </w:rPr>
        <w:t>EXIM BANK</w:t>
      </w:r>
      <w:r w:rsidR="00D07A4D" w:rsidRPr="003B670F">
        <w:rPr>
          <w:rFonts w:asciiTheme="minorBidi" w:hAnsiTheme="minorBidi" w:hint="cs"/>
          <w:b/>
          <w:bCs/>
          <w:sz w:val="32"/>
          <w:szCs w:val="32"/>
          <w:u w:val="single"/>
          <w:cs/>
          <w:lang w:val="en-GB"/>
        </w:rPr>
        <w:t xml:space="preserve"> </w:t>
      </w:r>
      <w:r w:rsidR="002E5506">
        <w:rPr>
          <w:rFonts w:asciiTheme="minorBidi" w:hAnsiTheme="minorBidi" w:hint="cs"/>
          <w:b/>
          <w:bCs/>
          <w:sz w:val="32"/>
          <w:szCs w:val="32"/>
          <w:u w:val="single"/>
          <w:cs/>
          <w:lang w:val="en-GB"/>
        </w:rPr>
        <w:t>ออก</w:t>
      </w:r>
      <w:r w:rsidR="00321D93">
        <w:rPr>
          <w:rFonts w:asciiTheme="minorBidi" w:hAnsiTheme="minorBidi" w:hint="cs"/>
          <w:b/>
          <w:bCs/>
          <w:sz w:val="32"/>
          <w:szCs w:val="32"/>
          <w:u w:val="single"/>
          <w:cs/>
          <w:lang w:val="en-GB"/>
        </w:rPr>
        <w:t>มาตรการ</w:t>
      </w:r>
      <w:r w:rsidR="00123638">
        <w:rPr>
          <w:rFonts w:asciiTheme="minorBidi" w:hAnsiTheme="minorBidi" w:hint="cs"/>
          <w:b/>
          <w:bCs/>
          <w:sz w:val="32"/>
          <w:szCs w:val="32"/>
          <w:u w:val="single"/>
          <w:cs/>
          <w:lang w:val="en-GB"/>
        </w:rPr>
        <w:t xml:space="preserve">สินเชื่อเพื่อการลงทุนและเพิ่มประสิทธิภาพการผลิต </w:t>
      </w:r>
    </w:p>
    <w:p w:rsidR="00321D93" w:rsidRDefault="00074222" w:rsidP="00537AD9">
      <w:pPr>
        <w:spacing w:after="0" w:line="380" w:lineRule="exact"/>
        <w:ind w:right="-618"/>
        <w:jc w:val="center"/>
        <w:rPr>
          <w:rFonts w:asciiTheme="minorBidi" w:hAnsiTheme="minorBidi"/>
          <w:b/>
          <w:bCs/>
          <w:sz w:val="32"/>
          <w:szCs w:val="32"/>
          <w:u w:val="single"/>
        </w:rPr>
      </w:pPr>
      <w:r>
        <w:rPr>
          <w:rFonts w:asciiTheme="minorBidi" w:hAnsiTheme="minorBidi" w:hint="cs"/>
          <w:b/>
          <w:bCs/>
          <w:sz w:val="32"/>
          <w:szCs w:val="32"/>
          <w:u w:val="single"/>
          <w:cs/>
          <w:lang w:val="en-GB"/>
        </w:rPr>
        <w:t xml:space="preserve">เงินกู้ระยะยาว </w:t>
      </w:r>
      <w:r>
        <w:rPr>
          <w:rFonts w:asciiTheme="minorBidi" w:hAnsiTheme="minorBidi"/>
          <w:b/>
          <w:bCs/>
          <w:sz w:val="32"/>
          <w:szCs w:val="32"/>
          <w:u w:val="single"/>
        </w:rPr>
        <w:t xml:space="preserve">7 </w:t>
      </w:r>
      <w:r>
        <w:rPr>
          <w:rFonts w:asciiTheme="minorBidi" w:hAnsiTheme="minorBidi" w:hint="cs"/>
          <w:b/>
          <w:bCs/>
          <w:sz w:val="32"/>
          <w:szCs w:val="32"/>
          <w:u w:val="single"/>
          <w:cs/>
        </w:rPr>
        <w:t xml:space="preserve">ปี </w:t>
      </w:r>
      <w:r w:rsidR="002F77CA">
        <w:rPr>
          <w:rFonts w:asciiTheme="minorBidi" w:hAnsiTheme="minorBidi" w:hint="cs"/>
          <w:b/>
          <w:bCs/>
          <w:sz w:val="32"/>
          <w:szCs w:val="32"/>
          <w:u w:val="single"/>
          <w:cs/>
          <w:lang w:val="en-GB"/>
        </w:rPr>
        <w:t>อัตราดอกเบี้ยพิเศษ</w:t>
      </w:r>
      <w:r>
        <w:rPr>
          <w:rFonts w:asciiTheme="minorBidi" w:hAnsiTheme="minorBidi"/>
          <w:b/>
          <w:bCs/>
          <w:sz w:val="32"/>
          <w:szCs w:val="32"/>
          <w:u w:val="single"/>
        </w:rPr>
        <w:t xml:space="preserve"> 2% </w:t>
      </w:r>
      <w:r>
        <w:rPr>
          <w:rFonts w:asciiTheme="minorBidi" w:hAnsiTheme="minorBidi" w:hint="cs"/>
          <w:b/>
          <w:bCs/>
          <w:sz w:val="32"/>
          <w:szCs w:val="32"/>
          <w:u w:val="single"/>
          <w:cs/>
        </w:rPr>
        <w:t>ต่อปี วงเงิน</w:t>
      </w:r>
      <w:r w:rsidR="00123638">
        <w:rPr>
          <w:rFonts w:asciiTheme="minorBidi" w:hAnsiTheme="minorBidi" w:hint="cs"/>
          <w:b/>
          <w:bCs/>
          <w:sz w:val="32"/>
          <w:szCs w:val="32"/>
          <w:u w:val="single"/>
          <w:cs/>
          <w:lang w:val="en-GB"/>
        </w:rPr>
        <w:t xml:space="preserve">สูงสุด </w:t>
      </w:r>
      <w:r w:rsidR="00123638">
        <w:rPr>
          <w:rFonts w:asciiTheme="minorBidi" w:hAnsiTheme="minorBidi"/>
          <w:b/>
          <w:bCs/>
          <w:sz w:val="32"/>
          <w:szCs w:val="32"/>
          <w:u w:val="single"/>
        </w:rPr>
        <w:t xml:space="preserve">100 </w:t>
      </w:r>
      <w:r w:rsidR="005B5065">
        <w:rPr>
          <w:rFonts w:asciiTheme="minorBidi" w:hAnsiTheme="minorBidi" w:hint="cs"/>
          <w:b/>
          <w:bCs/>
          <w:sz w:val="32"/>
          <w:szCs w:val="32"/>
          <w:u w:val="single"/>
          <w:cs/>
        </w:rPr>
        <w:t>ล้าน</w:t>
      </w:r>
      <w:r w:rsidR="00123638">
        <w:rPr>
          <w:rFonts w:asciiTheme="minorBidi" w:hAnsiTheme="minorBidi" w:hint="cs"/>
          <w:b/>
          <w:bCs/>
          <w:sz w:val="32"/>
          <w:szCs w:val="32"/>
          <w:u w:val="single"/>
          <w:cs/>
        </w:rPr>
        <w:t>บาทต่อราย</w:t>
      </w:r>
    </w:p>
    <w:p w:rsidR="00537AD9" w:rsidRPr="005B5065" w:rsidRDefault="00537AD9" w:rsidP="00537AD9">
      <w:pPr>
        <w:spacing w:after="0" w:line="380" w:lineRule="exact"/>
        <w:ind w:right="-618"/>
        <w:jc w:val="center"/>
        <w:rPr>
          <w:rFonts w:asciiTheme="minorBidi" w:hAnsiTheme="minorBidi"/>
          <w:b/>
          <w:bCs/>
          <w:sz w:val="32"/>
          <w:szCs w:val="32"/>
          <w:u w:val="single"/>
        </w:rPr>
      </w:pPr>
    </w:p>
    <w:p w:rsidR="002E5506" w:rsidRDefault="002E5506" w:rsidP="00537AD9">
      <w:pPr>
        <w:spacing w:after="0" w:line="380" w:lineRule="exact"/>
        <w:ind w:right="-618" w:firstLine="720"/>
        <w:jc w:val="thaiDistribute"/>
        <w:rPr>
          <w:rFonts w:ascii="CordiaUPC" w:hAnsi="CordiaUPC" w:cs="CordiaUPC"/>
          <w:b/>
          <w:bCs/>
          <w:sz w:val="30"/>
          <w:szCs w:val="30"/>
        </w:rPr>
      </w:pPr>
      <w:r w:rsidRPr="00A036A8">
        <w:rPr>
          <w:rFonts w:ascii="CordiaUPC" w:hAnsi="CordiaUPC" w:cs="CordiaUPC"/>
          <w:b/>
          <w:bCs/>
          <w:spacing w:val="2"/>
          <w:sz w:val="30"/>
          <w:szCs w:val="30"/>
        </w:rPr>
        <w:t xml:space="preserve">EXIM BANK </w:t>
      </w:r>
      <w:r w:rsidRPr="00A036A8">
        <w:rPr>
          <w:rFonts w:ascii="CordiaUPC" w:hAnsi="CordiaUPC" w:cs="CordiaUPC"/>
          <w:b/>
          <w:bCs/>
          <w:spacing w:val="2"/>
          <w:sz w:val="30"/>
          <w:szCs w:val="30"/>
          <w:cs/>
        </w:rPr>
        <w:t>ออกมาตรการ</w:t>
      </w:r>
      <w:r w:rsidR="00123638" w:rsidRPr="00A036A8">
        <w:rPr>
          <w:rFonts w:ascii="CordiaUPC" w:hAnsi="CordiaUPC" w:cs="CordiaUPC"/>
          <w:b/>
          <w:bCs/>
          <w:spacing w:val="2"/>
          <w:sz w:val="30"/>
          <w:szCs w:val="30"/>
          <w:cs/>
        </w:rPr>
        <w:t>สินเชื่อเพื่อการลงทุนและเพิ่มประสิทธิภาพการผลิต</w:t>
      </w:r>
      <w:r w:rsidR="004205AA" w:rsidRPr="00A036A8">
        <w:rPr>
          <w:rFonts w:ascii="CordiaUPC" w:hAnsi="CordiaUPC" w:cs="CordiaUPC"/>
          <w:b/>
          <w:bCs/>
          <w:spacing w:val="2"/>
          <w:sz w:val="30"/>
          <w:szCs w:val="30"/>
          <w:cs/>
        </w:rPr>
        <w:t xml:space="preserve"> อัตราดอกเบี้ยพิเศษ </w:t>
      </w:r>
      <w:r w:rsidR="004205AA" w:rsidRPr="00A036A8">
        <w:rPr>
          <w:rFonts w:ascii="CordiaUPC" w:hAnsi="CordiaUPC" w:cs="CordiaUPC"/>
          <w:b/>
          <w:bCs/>
          <w:spacing w:val="2"/>
          <w:sz w:val="30"/>
          <w:szCs w:val="30"/>
        </w:rPr>
        <w:t xml:space="preserve">2 </w:t>
      </w:r>
      <w:r w:rsidR="004205AA" w:rsidRPr="00A036A8">
        <w:rPr>
          <w:rFonts w:ascii="CordiaUPC" w:hAnsi="CordiaUPC" w:cs="CordiaUPC"/>
          <w:b/>
          <w:bCs/>
          <w:spacing w:val="2"/>
          <w:sz w:val="30"/>
          <w:szCs w:val="30"/>
          <w:cs/>
        </w:rPr>
        <w:t xml:space="preserve">ปีแรกเพียง </w:t>
      </w:r>
      <w:r w:rsidR="004205AA" w:rsidRPr="00A036A8">
        <w:rPr>
          <w:rFonts w:ascii="CordiaUPC" w:hAnsi="CordiaUPC" w:cs="CordiaUPC"/>
          <w:b/>
          <w:bCs/>
          <w:spacing w:val="2"/>
          <w:sz w:val="30"/>
          <w:szCs w:val="30"/>
        </w:rPr>
        <w:t>2%</w:t>
      </w:r>
      <w:r w:rsidR="004205AA" w:rsidRPr="00A036A8">
        <w:rPr>
          <w:rFonts w:ascii="CordiaUPC" w:hAnsi="CordiaUPC" w:cs="CordiaUPC"/>
          <w:b/>
          <w:bCs/>
          <w:spacing w:val="2"/>
          <w:sz w:val="30"/>
          <w:szCs w:val="30"/>
          <w:cs/>
        </w:rPr>
        <w:t xml:space="preserve"> </w:t>
      </w:r>
      <w:r w:rsidR="00537AD9" w:rsidRPr="00A036A8">
        <w:rPr>
          <w:rFonts w:ascii="CordiaUPC" w:hAnsi="CordiaUPC" w:cs="CordiaUPC" w:hint="cs"/>
          <w:b/>
          <w:bCs/>
          <w:spacing w:val="2"/>
          <w:sz w:val="30"/>
          <w:szCs w:val="30"/>
          <w:cs/>
        </w:rPr>
        <w:t>เป็น</w:t>
      </w:r>
      <w:r w:rsidRPr="00A036A8">
        <w:rPr>
          <w:rFonts w:ascii="CordiaUPC" w:hAnsi="CordiaUPC" w:cs="CordiaUPC"/>
          <w:b/>
          <w:bCs/>
          <w:spacing w:val="2"/>
          <w:sz w:val="30"/>
          <w:szCs w:val="30"/>
          <w:cs/>
        </w:rPr>
        <w:t xml:space="preserve">เงินกู้ระยะยาว </w:t>
      </w:r>
      <w:r w:rsidR="00123638" w:rsidRPr="00A036A8">
        <w:rPr>
          <w:rFonts w:ascii="CordiaUPC" w:hAnsi="CordiaUPC" w:cs="CordiaUPC"/>
          <w:b/>
          <w:bCs/>
          <w:spacing w:val="2"/>
          <w:sz w:val="30"/>
          <w:szCs w:val="30"/>
        </w:rPr>
        <w:t>7</w:t>
      </w:r>
      <w:r w:rsidRPr="00A036A8">
        <w:rPr>
          <w:rFonts w:ascii="CordiaUPC" w:hAnsi="CordiaUPC" w:cs="CordiaUPC"/>
          <w:b/>
          <w:bCs/>
          <w:spacing w:val="2"/>
          <w:sz w:val="30"/>
          <w:szCs w:val="30"/>
          <w:cs/>
        </w:rPr>
        <w:t xml:space="preserve"> ปี</w:t>
      </w:r>
      <w:r w:rsidR="00123638" w:rsidRPr="00A036A8">
        <w:rPr>
          <w:rFonts w:ascii="CordiaUPC" w:hAnsi="CordiaUPC" w:cs="CordiaUPC"/>
          <w:b/>
          <w:bCs/>
          <w:spacing w:val="2"/>
          <w:sz w:val="30"/>
          <w:szCs w:val="30"/>
        </w:rPr>
        <w:t xml:space="preserve"> </w:t>
      </w:r>
      <w:r w:rsidR="00537AD9" w:rsidRPr="00A036A8">
        <w:rPr>
          <w:rFonts w:ascii="CordiaUPC" w:hAnsi="CordiaUPC" w:cs="CordiaUPC" w:hint="cs"/>
          <w:b/>
          <w:bCs/>
          <w:spacing w:val="2"/>
          <w:sz w:val="30"/>
          <w:szCs w:val="30"/>
          <w:cs/>
        </w:rPr>
        <w:t>วงเงิน</w:t>
      </w:r>
      <w:r w:rsidR="005B5065" w:rsidRPr="00A036A8">
        <w:rPr>
          <w:rFonts w:ascii="CordiaUPC" w:hAnsi="CordiaUPC" w:cs="CordiaUPC"/>
          <w:b/>
          <w:bCs/>
          <w:spacing w:val="2"/>
          <w:sz w:val="30"/>
          <w:szCs w:val="30"/>
          <w:cs/>
        </w:rPr>
        <w:t xml:space="preserve">สูงสุด </w:t>
      </w:r>
      <w:r w:rsidR="005B5065" w:rsidRPr="00A036A8">
        <w:rPr>
          <w:rFonts w:ascii="CordiaUPC" w:hAnsi="CordiaUPC" w:cs="CordiaUPC"/>
          <w:b/>
          <w:bCs/>
          <w:spacing w:val="2"/>
          <w:sz w:val="30"/>
          <w:szCs w:val="30"/>
        </w:rPr>
        <w:t xml:space="preserve">100 </w:t>
      </w:r>
      <w:r w:rsidR="005B5065" w:rsidRPr="00A036A8">
        <w:rPr>
          <w:rFonts w:ascii="CordiaUPC" w:hAnsi="CordiaUPC" w:cs="CordiaUPC"/>
          <w:b/>
          <w:bCs/>
          <w:spacing w:val="2"/>
          <w:sz w:val="30"/>
          <w:szCs w:val="30"/>
          <w:cs/>
        </w:rPr>
        <w:t xml:space="preserve">ล้านบาทต่อราย </w:t>
      </w:r>
      <w:r w:rsidR="00537AD9" w:rsidRPr="00A036A8">
        <w:rPr>
          <w:rFonts w:ascii="CordiaUPC" w:hAnsi="CordiaUPC" w:cs="CordiaUPC" w:hint="cs"/>
          <w:b/>
          <w:bCs/>
          <w:spacing w:val="2"/>
          <w:sz w:val="30"/>
          <w:szCs w:val="30"/>
          <w:cs/>
        </w:rPr>
        <w:t>เพื่อสนับสนุนให้</w:t>
      </w:r>
      <w:r w:rsidR="00123638" w:rsidRPr="00A036A8">
        <w:rPr>
          <w:rFonts w:ascii="CordiaUPC" w:hAnsi="CordiaUPC" w:cs="CordiaUPC"/>
          <w:b/>
          <w:bCs/>
          <w:spacing w:val="2"/>
          <w:sz w:val="30"/>
          <w:szCs w:val="30"/>
          <w:cs/>
        </w:rPr>
        <w:t>ผู้ประกอบการ</w:t>
      </w:r>
      <w:r w:rsidR="002F77CA" w:rsidRPr="00A036A8">
        <w:rPr>
          <w:rFonts w:ascii="CordiaUPC" w:hAnsi="CordiaUPC" w:cs="CordiaUPC"/>
          <w:b/>
          <w:bCs/>
          <w:spacing w:val="-2"/>
          <w:sz w:val="30"/>
          <w:szCs w:val="30"/>
          <w:cs/>
        </w:rPr>
        <w:t>ทุกกลุ่มอุตสาหกรรม</w:t>
      </w:r>
      <w:r w:rsidR="00123638" w:rsidRPr="00A036A8">
        <w:rPr>
          <w:rFonts w:ascii="CordiaUPC" w:hAnsi="CordiaUPC" w:cs="CordiaUPC"/>
          <w:b/>
          <w:bCs/>
          <w:spacing w:val="-2"/>
          <w:sz w:val="30"/>
          <w:szCs w:val="30"/>
          <w:cs/>
        </w:rPr>
        <w:t>ซื้อหรือปรับปรุงเครื่องจักรและอุปกรณ์</w:t>
      </w:r>
      <w:r w:rsidR="00A036A8" w:rsidRPr="00A036A8">
        <w:rPr>
          <w:rFonts w:ascii="CordiaUPC" w:hAnsi="CordiaUPC" w:cs="CordiaUPC"/>
          <w:b/>
          <w:bCs/>
          <w:spacing w:val="-2"/>
          <w:sz w:val="30"/>
          <w:szCs w:val="30"/>
        </w:rPr>
        <w:t xml:space="preserve"> </w:t>
      </w:r>
      <w:r w:rsidR="00123638" w:rsidRPr="00A036A8">
        <w:rPr>
          <w:rFonts w:ascii="CordiaUPC" w:hAnsi="CordiaUPC" w:cs="CordiaUPC"/>
          <w:b/>
          <w:bCs/>
          <w:spacing w:val="-2"/>
          <w:sz w:val="30"/>
          <w:szCs w:val="30"/>
          <w:cs/>
        </w:rPr>
        <w:t>หรือ</w:t>
      </w:r>
      <w:r w:rsidR="00A036A8" w:rsidRPr="00A036A8">
        <w:rPr>
          <w:rFonts w:ascii="CordiaUPC" w:hAnsi="CordiaUPC" w:cs="CordiaUPC" w:hint="cs"/>
          <w:b/>
          <w:bCs/>
          <w:spacing w:val="-2"/>
          <w:sz w:val="30"/>
          <w:szCs w:val="30"/>
          <w:cs/>
        </w:rPr>
        <w:t>ต่อเติมปรับปรุง</w:t>
      </w:r>
      <w:r w:rsidR="00123638" w:rsidRPr="00A036A8">
        <w:rPr>
          <w:rFonts w:ascii="CordiaUPC" w:hAnsi="CordiaUPC" w:cs="CordiaUPC"/>
          <w:b/>
          <w:bCs/>
          <w:spacing w:val="-2"/>
          <w:sz w:val="30"/>
          <w:szCs w:val="30"/>
          <w:cs/>
        </w:rPr>
        <w:t xml:space="preserve">โรงงาน </w:t>
      </w:r>
      <w:r w:rsidR="00537AD9" w:rsidRPr="00A036A8">
        <w:rPr>
          <w:rFonts w:ascii="CordiaUPC" w:hAnsi="CordiaUPC" w:cs="CordiaUPC" w:hint="cs"/>
          <w:b/>
          <w:bCs/>
          <w:spacing w:val="-2"/>
          <w:sz w:val="30"/>
          <w:szCs w:val="30"/>
          <w:cs/>
        </w:rPr>
        <w:t>เพื่อ</w:t>
      </w:r>
      <w:r w:rsidR="00123638" w:rsidRPr="00A036A8">
        <w:rPr>
          <w:rFonts w:ascii="CordiaUPC" w:hAnsi="CordiaUPC" w:cs="CordiaUPC"/>
          <w:b/>
          <w:bCs/>
          <w:spacing w:val="-2"/>
          <w:sz w:val="30"/>
          <w:szCs w:val="30"/>
          <w:cs/>
        </w:rPr>
        <w:t>เพิ่มประสิทธิภาพ</w:t>
      </w:r>
      <w:r w:rsidR="00123638" w:rsidRPr="005B5065">
        <w:rPr>
          <w:rFonts w:ascii="CordiaUPC" w:hAnsi="CordiaUPC" w:cs="CordiaUPC"/>
          <w:b/>
          <w:bCs/>
          <w:sz w:val="30"/>
          <w:szCs w:val="30"/>
          <w:cs/>
        </w:rPr>
        <w:t>การผลิต</w:t>
      </w:r>
      <w:r w:rsidR="00537AD9">
        <w:rPr>
          <w:rFonts w:ascii="CordiaUPC" w:hAnsi="CordiaUPC" w:cs="CordiaUPC" w:hint="cs"/>
          <w:b/>
          <w:bCs/>
          <w:sz w:val="30"/>
          <w:szCs w:val="30"/>
          <w:cs/>
        </w:rPr>
        <w:t>และเพิ่มมูลค่าสินค้าส่งออกของไทยให้แข่งขันได้ในตลาดการค้าโลกยุคใหม่</w:t>
      </w:r>
    </w:p>
    <w:p w:rsidR="00537AD9" w:rsidRPr="005B5065" w:rsidRDefault="00537AD9" w:rsidP="00C56D3A">
      <w:pPr>
        <w:spacing w:after="0" w:line="240" w:lineRule="exact"/>
        <w:ind w:right="-619" w:firstLine="720"/>
        <w:jc w:val="thaiDistribute"/>
        <w:rPr>
          <w:rFonts w:ascii="CordiaUPC" w:hAnsi="CordiaUPC" w:cs="CordiaUPC"/>
          <w:b/>
          <w:bCs/>
          <w:sz w:val="30"/>
          <w:szCs w:val="30"/>
        </w:rPr>
      </w:pPr>
    </w:p>
    <w:p w:rsidR="00537AD9" w:rsidRPr="009C1CE5" w:rsidRDefault="00D56662" w:rsidP="00537AD9">
      <w:pPr>
        <w:spacing w:after="0" w:line="380" w:lineRule="exact"/>
        <w:ind w:right="-618" w:firstLine="720"/>
        <w:jc w:val="thaiDistribute"/>
        <w:rPr>
          <w:rFonts w:ascii="CordiaUPC" w:hAnsi="CordiaUPC" w:cs="CordiaUPC"/>
          <w:sz w:val="30"/>
          <w:szCs w:val="30"/>
          <w:cs/>
        </w:rPr>
      </w:pPr>
      <w:r w:rsidRPr="00A036A8">
        <w:rPr>
          <w:rFonts w:ascii="CordiaUPC" w:hAnsi="CordiaUPC" w:cs="CordiaUPC"/>
          <w:sz w:val="30"/>
          <w:szCs w:val="30"/>
          <w:cs/>
        </w:rPr>
        <w:t xml:space="preserve">นายพิศิษฐ์ เสรีวิวัฒนา กรรมการผู้จัดการ ธนาคารเพื่อการส่งออกและนำเข้าแห่งประเทศไทย </w:t>
      </w:r>
      <w:r w:rsidRPr="00A036A8">
        <w:rPr>
          <w:rFonts w:ascii="CordiaUPC" w:hAnsi="CordiaUPC" w:cs="CordiaUPC"/>
          <w:sz w:val="30"/>
          <w:szCs w:val="30"/>
        </w:rPr>
        <w:t xml:space="preserve">(EXIM BANK) </w:t>
      </w:r>
      <w:r w:rsidRPr="00EC0835">
        <w:rPr>
          <w:rFonts w:ascii="CordiaUPC" w:hAnsi="CordiaUPC" w:cs="CordiaUPC"/>
          <w:spacing w:val="4"/>
          <w:sz w:val="30"/>
          <w:szCs w:val="30"/>
          <w:cs/>
        </w:rPr>
        <w:t>เปิดเผยว่า</w:t>
      </w:r>
      <w:r w:rsidR="003F3204" w:rsidRPr="00EC0835">
        <w:rPr>
          <w:rFonts w:ascii="CordiaUPC" w:hAnsi="CordiaUPC" w:cs="CordiaUPC" w:hint="cs"/>
          <w:spacing w:val="4"/>
          <w:sz w:val="30"/>
          <w:szCs w:val="30"/>
          <w:cs/>
        </w:rPr>
        <w:t xml:space="preserve"> จาก</w:t>
      </w:r>
      <w:r w:rsidR="002F77CA" w:rsidRPr="00EC0835">
        <w:rPr>
          <w:rFonts w:ascii="CordiaUPC" w:hAnsi="CordiaUPC" w:cs="CordiaUPC"/>
          <w:spacing w:val="4"/>
          <w:sz w:val="30"/>
          <w:szCs w:val="30"/>
          <w:cs/>
        </w:rPr>
        <w:t xml:space="preserve">สถานการณ์เงินบาทปรับตัวแข็งค่าขึ้นอย่างต่อเนื่อง โดยในปี </w:t>
      </w:r>
      <w:r w:rsidR="002F77CA" w:rsidRPr="00EC0835">
        <w:rPr>
          <w:rFonts w:ascii="CordiaUPC" w:hAnsi="CordiaUPC" w:cs="CordiaUPC"/>
          <w:spacing w:val="4"/>
          <w:sz w:val="30"/>
          <w:szCs w:val="30"/>
        </w:rPr>
        <w:t>2562</w:t>
      </w:r>
      <w:r w:rsidR="003F3204" w:rsidRPr="00EC0835">
        <w:rPr>
          <w:rFonts w:ascii="CordiaUPC" w:hAnsi="CordiaUPC" w:cs="CordiaUPC"/>
          <w:spacing w:val="4"/>
          <w:sz w:val="30"/>
          <w:szCs w:val="30"/>
          <w:cs/>
        </w:rPr>
        <w:t xml:space="preserve"> </w:t>
      </w:r>
      <w:r w:rsidR="002F77CA" w:rsidRPr="00EC0835">
        <w:rPr>
          <w:rFonts w:ascii="CordiaUPC" w:hAnsi="CordiaUPC" w:cs="CordiaUPC"/>
          <w:spacing w:val="4"/>
          <w:sz w:val="30"/>
          <w:szCs w:val="30"/>
          <w:cs/>
        </w:rPr>
        <w:t>เงินบาทแข็งค่า</w:t>
      </w:r>
      <w:r w:rsidR="00EC0835" w:rsidRPr="00EC0835">
        <w:rPr>
          <w:rFonts w:ascii="CordiaUPC" w:hAnsi="CordiaUPC" w:cs="CordiaUPC" w:hint="cs"/>
          <w:spacing w:val="4"/>
          <w:sz w:val="30"/>
          <w:szCs w:val="30"/>
          <w:cs/>
        </w:rPr>
        <w:t>ราว</w:t>
      </w:r>
      <w:r w:rsidR="002F77CA" w:rsidRPr="00EC0835">
        <w:rPr>
          <w:rFonts w:ascii="CordiaUPC" w:hAnsi="CordiaUPC" w:cs="CordiaUPC"/>
          <w:spacing w:val="4"/>
          <w:sz w:val="30"/>
          <w:szCs w:val="30"/>
          <w:cs/>
        </w:rPr>
        <w:t xml:space="preserve"> </w:t>
      </w:r>
      <w:r w:rsidR="002F77CA" w:rsidRPr="00EC0835">
        <w:rPr>
          <w:rFonts w:ascii="CordiaUPC" w:hAnsi="CordiaUPC" w:cs="CordiaUPC"/>
          <w:spacing w:val="4"/>
          <w:sz w:val="30"/>
          <w:szCs w:val="30"/>
        </w:rPr>
        <w:t>7</w:t>
      </w:r>
      <w:r w:rsidR="002F77CA" w:rsidRPr="00EC0835">
        <w:rPr>
          <w:rFonts w:ascii="CordiaUPC" w:hAnsi="CordiaUPC" w:cs="CordiaUPC"/>
          <w:spacing w:val="4"/>
          <w:sz w:val="30"/>
          <w:szCs w:val="30"/>
          <w:cs/>
        </w:rPr>
        <w:t xml:space="preserve">% </w:t>
      </w:r>
      <w:r w:rsidR="003F3204" w:rsidRPr="00562C85">
        <w:rPr>
          <w:rFonts w:ascii="CordiaUPC" w:hAnsi="CordiaUPC" w:cs="CordiaUPC" w:hint="cs"/>
          <w:spacing w:val="4"/>
          <w:sz w:val="30"/>
          <w:szCs w:val="30"/>
          <w:cs/>
        </w:rPr>
        <w:t>ขณะที่</w:t>
      </w:r>
      <w:r w:rsidR="002F77CA" w:rsidRPr="00562C85">
        <w:rPr>
          <w:rFonts w:ascii="CordiaUPC" w:hAnsi="CordiaUPC" w:cs="CordiaUPC"/>
          <w:spacing w:val="2"/>
          <w:sz w:val="30"/>
          <w:szCs w:val="30"/>
          <w:cs/>
        </w:rPr>
        <w:t>มูลค่าส่งออก</w:t>
      </w:r>
      <w:r w:rsidR="00143B24" w:rsidRPr="00562C85">
        <w:rPr>
          <w:rFonts w:ascii="CordiaUPC" w:hAnsi="CordiaUPC" w:cs="CordiaUPC" w:hint="cs"/>
          <w:spacing w:val="2"/>
          <w:sz w:val="30"/>
          <w:szCs w:val="30"/>
          <w:cs/>
        </w:rPr>
        <w:t>ในช่วง 5 ปีที่ผ่านมา</w:t>
      </w:r>
      <w:r w:rsidR="002F77CA" w:rsidRPr="00562C85">
        <w:rPr>
          <w:rFonts w:ascii="CordiaUPC" w:hAnsi="CordiaUPC" w:cs="CordiaUPC"/>
          <w:spacing w:val="2"/>
          <w:sz w:val="30"/>
          <w:szCs w:val="30"/>
          <w:cs/>
        </w:rPr>
        <w:t>ขยายตัว</w:t>
      </w:r>
      <w:r w:rsidR="00143B24" w:rsidRPr="00562C85">
        <w:rPr>
          <w:rFonts w:ascii="CordiaUPC" w:hAnsi="CordiaUPC" w:cs="CordiaUPC" w:hint="cs"/>
          <w:spacing w:val="2"/>
          <w:sz w:val="30"/>
          <w:szCs w:val="30"/>
          <w:cs/>
        </w:rPr>
        <w:t>เฉลี่ย</w:t>
      </w:r>
      <w:r w:rsidR="002F77CA" w:rsidRPr="00562C85">
        <w:rPr>
          <w:rFonts w:ascii="CordiaUPC" w:hAnsi="CordiaUPC" w:cs="CordiaUPC"/>
          <w:spacing w:val="2"/>
          <w:sz w:val="30"/>
          <w:szCs w:val="30"/>
          <w:cs/>
        </w:rPr>
        <w:t xml:space="preserve"> </w:t>
      </w:r>
      <w:r w:rsidR="002F77CA" w:rsidRPr="00562C85">
        <w:rPr>
          <w:rFonts w:ascii="CordiaUPC" w:hAnsi="CordiaUPC" w:cs="CordiaUPC"/>
          <w:spacing w:val="2"/>
          <w:sz w:val="30"/>
          <w:szCs w:val="30"/>
        </w:rPr>
        <w:t>1</w:t>
      </w:r>
      <w:r w:rsidR="00143B24" w:rsidRPr="00562C85">
        <w:rPr>
          <w:rFonts w:ascii="CordiaUPC" w:hAnsi="CordiaUPC" w:cs="CordiaUPC"/>
          <w:spacing w:val="2"/>
          <w:sz w:val="30"/>
          <w:szCs w:val="30"/>
        </w:rPr>
        <w:t>.8</w:t>
      </w:r>
      <w:r w:rsidR="002F77CA" w:rsidRPr="00562C85">
        <w:rPr>
          <w:rFonts w:ascii="CordiaUPC" w:hAnsi="CordiaUPC" w:cs="CordiaUPC"/>
          <w:spacing w:val="2"/>
          <w:sz w:val="30"/>
          <w:szCs w:val="30"/>
          <w:cs/>
        </w:rPr>
        <w:t xml:space="preserve">% </w:t>
      </w:r>
      <w:r w:rsidR="002F77CA" w:rsidRPr="009C1CE5">
        <w:rPr>
          <w:rFonts w:ascii="CordiaUPC" w:hAnsi="CordiaUPC" w:cs="CordiaUPC"/>
          <w:spacing w:val="2"/>
          <w:sz w:val="30"/>
          <w:szCs w:val="30"/>
          <w:cs/>
        </w:rPr>
        <w:t xml:space="preserve">ลดลงอย่างมากจากที่เคยขยายตัวสูง ประกอบกับเศรษฐกิจไทยเริ่มมีแนวโน้มชะลอตัว </w:t>
      </w:r>
      <w:r w:rsidR="003F3204" w:rsidRPr="009C1CE5">
        <w:rPr>
          <w:rFonts w:ascii="CordiaUPC" w:hAnsi="CordiaUPC" w:cs="CordiaUPC" w:hint="cs"/>
          <w:spacing w:val="2"/>
          <w:sz w:val="30"/>
          <w:szCs w:val="30"/>
          <w:cs/>
        </w:rPr>
        <w:t>นโยบายของรัฐบาลจึงมุ่งเน้นการ</w:t>
      </w:r>
      <w:r w:rsidR="002F77CA" w:rsidRPr="009C1CE5">
        <w:rPr>
          <w:rFonts w:ascii="CordiaUPC" w:hAnsi="CordiaUPC" w:cs="CordiaUPC"/>
          <w:spacing w:val="2"/>
          <w:sz w:val="30"/>
          <w:szCs w:val="30"/>
          <w:cs/>
        </w:rPr>
        <w:t>ยกระดับขีดความสามารถในการแข่งขันของ</w:t>
      </w:r>
      <w:r w:rsidR="003F3204" w:rsidRPr="009C1CE5">
        <w:rPr>
          <w:rFonts w:ascii="CordiaUPC" w:hAnsi="CordiaUPC" w:cs="CordiaUPC" w:hint="cs"/>
          <w:spacing w:val="2"/>
          <w:sz w:val="30"/>
          <w:szCs w:val="30"/>
          <w:cs/>
        </w:rPr>
        <w:t>ผู้ประกอบการไทยใน</w:t>
      </w:r>
      <w:r w:rsidR="003F3204" w:rsidRPr="009C1CE5">
        <w:rPr>
          <w:rFonts w:ascii="CordiaUPC" w:hAnsi="CordiaUPC" w:cs="CordiaUPC" w:hint="cs"/>
          <w:sz w:val="30"/>
          <w:szCs w:val="30"/>
          <w:cs/>
        </w:rPr>
        <w:t xml:space="preserve">ตลาดโลก </w:t>
      </w:r>
      <w:r w:rsidR="003F3204" w:rsidRPr="009C1CE5">
        <w:rPr>
          <w:rFonts w:ascii="CordiaUPC" w:hAnsi="CordiaUPC" w:cs="CordiaUPC"/>
          <w:sz w:val="30"/>
          <w:szCs w:val="30"/>
        </w:rPr>
        <w:t xml:space="preserve">EXIM BANK </w:t>
      </w:r>
      <w:r w:rsidR="003F3204" w:rsidRPr="009C1CE5">
        <w:rPr>
          <w:rFonts w:ascii="CordiaUPC" w:hAnsi="CordiaUPC" w:cs="CordiaUPC" w:hint="cs"/>
          <w:sz w:val="30"/>
          <w:szCs w:val="30"/>
          <w:cs/>
        </w:rPr>
        <w:t>จึง</w:t>
      </w:r>
      <w:r w:rsidR="003F3204" w:rsidRPr="009C1CE5">
        <w:rPr>
          <w:rFonts w:ascii="CordiaUPC" w:hAnsi="CordiaUPC" w:cs="CordiaUPC"/>
          <w:sz w:val="30"/>
          <w:szCs w:val="30"/>
          <w:cs/>
        </w:rPr>
        <w:t xml:space="preserve">ร่วมกับสำนักงานเศรษฐกิจการคลัง </w:t>
      </w:r>
      <w:r w:rsidR="00C146ED">
        <w:rPr>
          <w:rFonts w:ascii="CordiaUPC" w:hAnsi="CordiaUPC" w:cs="CordiaUPC" w:hint="cs"/>
          <w:sz w:val="30"/>
          <w:szCs w:val="30"/>
          <w:cs/>
        </w:rPr>
        <w:t>กระทรวงการคลัง</w:t>
      </w:r>
      <w:r w:rsidR="003F3204" w:rsidRPr="009C1CE5">
        <w:rPr>
          <w:rFonts w:ascii="CordiaUPC" w:hAnsi="CordiaUPC" w:cs="CordiaUPC"/>
          <w:sz w:val="30"/>
          <w:szCs w:val="30"/>
          <w:cs/>
        </w:rPr>
        <w:t xml:space="preserve"> ออก</w:t>
      </w:r>
      <w:r w:rsidR="003F3204" w:rsidRPr="009C1CE5">
        <w:rPr>
          <w:rFonts w:ascii="CordiaUPC" w:hAnsi="CordiaUPC" w:cs="CordiaUPC" w:hint="cs"/>
          <w:sz w:val="30"/>
          <w:szCs w:val="30"/>
          <w:cs/>
        </w:rPr>
        <w:t xml:space="preserve"> </w:t>
      </w:r>
      <w:r w:rsidR="003F3204" w:rsidRPr="009C1CE5">
        <w:rPr>
          <w:rFonts w:ascii="CordiaUPC" w:hAnsi="CordiaUPC" w:cs="CordiaUPC" w:hint="cs"/>
          <w:b/>
          <w:bCs/>
          <w:sz w:val="30"/>
          <w:szCs w:val="30"/>
          <w:cs/>
        </w:rPr>
        <w:t>“</w:t>
      </w:r>
      <w:r w:rsidR="003F3204" w:rsidRPr="009C1CE5">
        <w:rPr>
          <w:rFonts w:ascii="CordiaUPC" w:hAnsi="CordiaUPC" w:cs="CordiaUPC"/>
          <w:b/>
          <w:bCs/>
          <w:sz w:val="30"/>
          <w:szCs w:val="30"/>
          <w:cs/>
        </w:rPr>
        <w:t>มาตรการสินเชื่อเพื่อการลงทุนและเพิ่มประสิทธิภาพการผลิต</w:t>
      </w:r>
      <w:r w:rsidR="003F3204" w:rsidRPr="009C1CE5">
        <w:rPr>
          <w:rFonts w:ascii="CordiaUPC" w:hAnsi="CordiaUPC" w:cs="CordiaUPC" w:hint="cs"/>
          <w:b/>
          <w:bCs/>
          <w:sz w:val="30"/>
          <w:szCs w:val="30"/>
          <w:cs/>
        </w:rPr>
        <w:t>”</w:t>
      </w:r>
      <w:r w:rsidR="003F3204" w:rsidRPr="009C1CE5">
        <w:rPr>
          <w:rFonts w:ascii="CordiaUPC" w:hAnsi="CordiaUPC" w:cs="CordiaUPC"/>
          <w:b/>
          <w:bCs/>
          <w:sz w:val="30"/>
          <w:szCs w:val="30"/>
          <w:cs/>
        </w:rPr>
        <w:t xml:space="preserve"> </w:t>
      </w:r>
      <w:r w:rsidR="003F3204" w:rsidRPr="009C1CE5">
        <w:rPr>
          <w:rFonts w:ascii="CordiaUPC" w:hAnsi="CordiaUPC" w:cs="CordiaUPC" w:hint="cs"/>
          <w:sz w:val="30"/>
          <w:szCs w:val="30"/>
          <w:cs/>
        </w:rPr>
        <w:t>เพื่อสนับสนุนให้ผู้ประกอบการไทยใช้ประโยชน์จาก</w:t>
      </w:r>
      <w:r w:rsidR="003F3204" w:rsidRPr="009C1CE5">
        <w:rPr>
          <w:rFonts w:ascii="CordiaUPC" w:hAnsi="CordiaUPC" w:cs="CordiaUPC"/>
          <w:sz w:val="30"/>
          <w:szCs w:val="30"/>
          <w:cs/>
        </w:rPr>
        <w:t>สภาวะเงินบาทแข็งค่า ปรับเปลี่ยนเครื่องจักรและอุปกรณ์</w:t>
      </w:r>
      <w:r w:rsidR="003F3204" w:rsidRPr="009C1CE5">
        <w:rPr>
          <w:rFonts w:ascii="CordiaUPC" w:hAnsi="CordiaUPC" w:cs="CordiaUPC" w:hint="cs"/>
          <w:sz w:val="30"/>
          <w:szCs w:val="30"/>
          <w:cs/>
        </w:rPr>
        <w:t xml:space="preserve"> รวมทั้ง</w:t>
      </w:r>
      <w:r w:rsidR="003F3204" w:rsidRPr="009C1CE5">
        <w:rPr>
          <w:rFonts w:ascii="CordiaUPC" w:hAnsi="CordiaUPC" w:cs="CordiaUPC"/>
          <w:sz w:val="30"/>
          <w:szCs w:val="30"/>
          <w:cs/>
        </w:rPr>
        <w:t>เพิ่มประสิทธิภาพของกระบวนการผลิต</w:t>
      </w:r>
      <w:r w:rsidR="003F3204" w:rsidRPr="009C1CE5">
        <w:rPr>
          <w:rFonts w:ascii="CordiaUPC" w:hAnsi="CordiaUPC" w:cs="CordiaUPC" w:hint="cs"/>
          <w:sz w:val="30"/>
          <w:szCs w:val="30"/>
          <w:cs/>
        </w:rPr>
        <w:t xml:space="preserve"> โดย</w:t>
      </w:r>
      <w:r w:rsidR="003F3204" w:rsidRPr="009C1CE5">
        <w:rPr>
          <w:rFonts w:ascii="CordiaUPC" w:hAnsi="CordiaUPC" w:cs="CordiaUPC"/>
          <w:sz w:val="30"/>
          <w:szCs w:val="30"/>
          <w:cs/>
        </w:rPr>
        <w:t>นำเข้าเครื่องจักรและอุปกรณ์</w:t>
      </w:r>
      <w:r w:rsidR="003F3204" w:rsidRPr="009C1CE5">
        <w:rPr>
          <w:rFonts w:ascii="CordiaUPC" w:hAnsi="CordiaUPC" w:cs="CordiaUPC" w:hint="cs"/>
          <w:sz w:val="30"/>
          <w:szCs w:val="30"/>
          <w:cs/>
        </w:rPr>
        <w:t>ใน</w:t>
      </w:r>
      <w:r w:rsidR="003F3204" w:rsidRPr="009C1CE5">
        <w:rPr>
          <w:rFonts w:ascii="CordiaUPC" w:hAnsi="CordiaUPC" w:cs="CordiaUPC"/>
          <w:sz w:val="30"/>
          <w:szCs w:val="30"/>
          <w:cs/>
        </w:rPr>
        <w:t>ต้นทุนที่ต่ำลง</w:t>
      </w:r>
      <w:r w:rsidR="003F3204" w:rsidRPr="009C1CE5">
        <w:rPr>
          <w:rFonts w:ascii="CordiaUPC" w:hAnsi="CordiaUPC" w:cs="CordiaUPC" w:hint="cs"/>
          <w:sz w:val="30"/>
          <w:szCs w:val="30"/>
          <w:cs/>
        </w:rPr>
        <w:t xml:space="preserve"> นำไปสู่การพัฒนาสินค้าให้มีมูลค่าเพิ่มสูงขึ้น แข่งขันได้</w:t>
      </w:r>
      <w:r w:rsidR="00C07352" w:rsidRPr="009C1CE5">
        <w:rPr>
          <w:rFonts w:ascii="CordiaUPC" w:hAnsi="CordiaUPC" w:cs="CordiaUPC" w:hint="cs"/>
          <w:sz w:val="30"/>
          <w:szCs w:val="30"/>
          <w:cs/>
        </w:rPr>
        <w:t>ในตลาดการค้าโลกยุคใหม่</w:t>
      </w:r>
      <w:r w:rsidR="002F77CA" w:rsidRPr="009C1CE5">
        <w:rPr>
          <w:rFonts w:ascii="CordiaUPC" w:hAnsi="CordiaUPC" w:cs="CordiaUPC"/>
          <w:sz w:val="30"/>
          <w:szCs w:val="30"/>
          <w:cs/>
        </w:rPr>
        <w:t xml:space="preserve"> </w:t>
      </w:r>
      <w:r w:rsidR="00C07352" w:rsidRPr="009C1CE5">
        <w:rPr>
          <w:rFonts w:ascii="CordiaUPC" w:hAnsi="CordiaUPC" w:cs="CordiaUPC"/>
          <w:sz w:val="30"/>
          <w:szCs w:val="30"/>
          <w:cs/>
        </w:rPr>
        <w:t>ตอบสนอง</w:t>
      </w:r>
      <w:r w:rsidR="00537AD9" w:rsidRPr="009C1CE5">
        <w:rPr>
          <w:rFonts w:ascii="CordiaUPC" w:hAnsi="CordiaUPC" w:cs="CordiaUPC"/>
          <w:sz w:val="30"/>
          <w:szCs w:val="30"/>
          <w:cs/>
        </w:rPr>
        <w:t>นโยบาย</w:t>
      </w:r>
      <w:r w:rsidR="00C07352" w:rsidRPr="009C1CE5">
        <w:rPr>
          <w:rFonts w:ascii="CordiaUPC" w:hAnsi="CordiaUPC" w:cs="CordiaUPC" w:hint="cs"/>
          <w:sz w:val="30"/>
          <w:szCs w:val="30"/>
          <w:cs/>
        </w:rPr>
        <w:t>การ</w:t>
      </w:r>
      <w:r w:rsidR="00537AD9" w:rsidRPr="009C1CE5">
        <w:rPr>
          <w:rFonts w:ascii="CordiaUPC" w:hAnsi="CordiaUPC" w:cs="CordiaUPC"/>
          <w:sz w:val="30"/>
          <w:szCs w:val="30"/>
          <w:cs/>
        </w:rPr>
        <w:t>พัฒนาภาคอุตสาหกรรม</w:t>
      </w:r>
      <w:r w:rsidR="00537AD9" w:rsidRPr="009C1CE5">
        <w:rPr>
          <w:rFonts w:ascii="CordiaUPC" w:hAnsi="CordiaUPC" w:cs="CordiaUPC" w:hint="cs"/>
          <w:sz w:val="30"/>
          <w:szCs w:val="30"/>
          <w:cs/>
        </w:rPr>
        <w:t>ไทย</w:t>
      </w:r>
      <w:r w:rsidR="00537AD9" w:rsidRPr="009C1CE5">
        <w:rPr>
          <w:rFonts w:ascii="CordiaUPC" w:hAnsi="CordiaUPC" w:cs="CordiaUPC"/>
          <w:sz w:val="30"/>
          <w:szCs w:val="30"/>
          <w:cs/>
        </w:rPr>
        <w:t xml:space="preserve">ไปสู่ </w:t>
      </w:r>
      <w:r w:rsidR="00537AD9" w:rsidRPr="009C1CE5">
        <w:rPr>
          <w:rFonts w:ascii="CordiaUPC" w:hAnsi="CordiaUPC" w:cs="CordiaUPC"/>
          <w:sz w:val="30"/>
          <w:szCs w:val="30"/>
        </w:rPr>
        <w:t xml:space="preserve">Industry </w:t>
      </w:r>
      <w:r w:rsidR="00C146ED">
        <w:rPr>
          <w:rFonts w:ascii="CordiaUPC" w:hAnsi="CordiaUPC" w:cs="CordiaUPC"/>
          <w:sz w:val="30"/>
          <w:szCs w:val="30"/>
        </w:rPr>
        <w:t>4.0</w:t>
      </w:r>
      <w:r w:rsidR="00537AD9" w:rsidRPr="009C1CE5">
        <w:rPr>
          <w:rFonts w:ascii="CordiaUPC" w:hAnsi="CordiaUPC" w:cs="CordiaUPC" w:hint="cs"/>
          <w:sz w:val="30"/>
          <w:szCs w:val="30"/>
          <w:cs/>
        </w:rPr>
        <w:t xml:space="preserve"> ตามแผน</w:t>
      </w:r>
      <w:r w:rsidR="00537AD9" w:rsidRPr="009C1CE5">
        <w:rPr>
          <w:rFonts w:ascii="CordiaUPC" w:hAnsi="CordiaUPC" w:cs="CordiaUPC"/>
          <w:sz w:val="30"/>
          <w:szCs w:val="30"/>
          <w:cs/>
        </w:rPr>
        <w:t>ยุทธศา</w:t>
      </w:r>
      <w:r w:rsidR="00537AD9" w:rsidRPr="009C1CE5">
        <w:rPr>
          <w:rFonts w:ascii="CordiaUPC" w:hAnsi="CordiaUPC" w:cs="CordiaUPC" w:hint="cs"/>
          <w:sz w:val="30"/>
          <w:szCs w:val="30"/>
          <w:cs/>
        </w:rPr>
        <w:t>ส</w:t>
      </w:r>
      <w:r w:rsidR="00537AD9" w:rsidRPr="009C1CE5">
        <w:rPr>
          <w:rFonts w:ascii="CordiaUPC" w:hAnsi="CordiaUPC" w:cs="CordiaUPC"/>
          <w:sz w:val="30"/>
          <w:szCs w:val="30"/>
          <w:cs/>
        </w:rPr>
        <w:t xml:space="preserve">ตร์ชาติ </w:t>
      </w:r>
      <w:r w:rsidR="00537AD9" w:rsidRPr="009C1CE5">
        <w:rPr>
          <w:rFonts w:ascii="CordiaUPC" w:hAnsi="CordiaUPC" w:cs="CordiaUPC"/>
          <w:sz w:val="30"/>
          <w:szCs w:val="30"/>
        </w:rPr>
        <w:t>20</w:t>
      </w:r>
      <w:r w:rsidR="00537AD9" w:rsidRPr="009C1CE5">
        <w:rPr>
          <w:rFonts w:ascii="CordiaUPC" w:hAnsi="CordiaUPC" w:cs="CordiaUPC"/>
          <w:sz w:val="30"/>
          <w:szCs w:val="30"/>
          <w:cs/>
        </w:rPr>
        <w:t xml:space="preserve"> ปี </w:t>
      </w:r>
    </w:p>
    <w:p w:rsidR="002F77CA" w:rsidRPr="009C1CE5" w:rsidRDefault="002F77CA" w:rsidP="00C56D3A">
      <w:pPr>
        <w:spacing w:after="0" w:line="240" w:lineRule="exact"/>
        <w:ind w:right="-619" w:firstLine="720"/>
        <w:jc w:val="thaiDistribute"/>
        <w:rPr>
          <w:rFonts w:ascii="CordiaUPC" w:hAnsi="CordiaUPC" w:cs="CordiaUPC"/>
          <w:sz w:val="30"/>
          <w:szCs w:val="30"/>
        </w:rPr>
      </w:pPr>
    </w:p>
    <w:p w:rsidR="002E5506" w:rsidRDefault="002F77CA" w:rsidP="00537AD9">
      <w:pPr>
        <w:spacing w:after="0" w:line="380" w:lineRule="exact"/>
        <w:ind w:right="-618" w:firstLine="720"/>
        <w:jc w:val="thaiDistribute"/>
        <w:rPr>
          <w:rFonts w:ascii="CordiaUPC" w:hAnsi="CordiaUPC" w:cs="CordiaUPC"/>
          <w:sz w:val="30"/>
          <w:szCs w:val="30"/>
          <w:cs/>
        </w:rPr>
      </w:pPr>
      <w:r w:rsidRPr="003F3204">
        <w:rPr>
          <w:rFonts w:ascii="CordiaUPC" w:hAnsi="CordiaUPC" w:cs="CordiaUPC"/>
          <w:b/>
          <w:bCs/>
          <w:sz w:val="30"/>
          <w:szCs w:val="30"/>
          <w:cs/>
        </w:rPr>
        <w:t>มาตรการสินเชื่อเพื่อการลงทุนและเพิ่มประสิทธิภาพการผลิต</w:t>
      </w:r>
      <w:r w:rsidR="003F3204">
        <w:rPr>
          <w:rFonts w:ascii="CordiaUPC" w:hAnsi="CordiaUPC" w:cs="CordiaUPC" w:hint="cs"/>
          <w:sz w:val="30"/>
          <w:szCs w:val="30"/>
          <w:cs/>
        </w:rPr>
        <w:t xml:space="preserve"> </w:t>
      </w:r>
      <w:r w:rsidR="004205AA" w:rsidRPr="004205AA">
        <w:rPr>
          <w:rFonts w:ascii="CordiaUPC" w:hAnsi="CordiaUPC" w:cs="CordiaUPC" w:hint="cs"/>
          <w:sz w:val="30"/>
          <w:szCs w:val="30"/>
          <w:cs/>
        </w:rPr>
        <w:t>เป็น</w:t>
      </w:r>
      <w:r w:rsidR="004205AA" w:rsidRPr="002F77CA">
        <w:rPr>
          <w:rFonts w:ascii="CordiaUPC" w:hAnsi="CordiaUPC" w:cs="CordiaUPC"/>
          <w:spacing w:val="-2"/>
          <w:sz w:val="30"/>
          <w:szCs w:val="30"/>
          <w:cs/>
        </w:rPr>
        <w:t>สินเชื่อ</w:t>
      </w:r>
      <w:r w:rsidR="002A0911">
        <w:rPr>
          <w:rFonts w:ascii="CordiaUPC" w:hAnsi="CordiaUPC" w:cs="CordiaUPC" w:hint="cs"/>
          <w:spacing w:val="-2"/>
          <w:sz w:val="30"/>
          <w:szCs w:val="30"/>
          <w:cs/>
        </w:rPr>
        <w:t>ระยะยาว</w:t>
      </w:r>
      <w:r w:rsidR="003F3204">
        <w:rPr>
          <w:rFonts w:ascii="CordiaUPC" w:hAnsi="CordiaUPC" w:cs="CordiaUPC" w:hint="cs"/>
          <w:spacing w:val="-2"/>
          <w:sz w:val="30"/>
          <w:szCs w:val="30"/>
          <w:cs/>
        </w:rPr>
        <w:t>สำหรับ</w:t>
      </w:r>
      <w:r w:rsidR="003F3204" w:rsidRPr="002F77CA">
        <w:rPr>
          <w:rFonts w:ascii="CordiaUPC" w:hAnsi="CordiaUPC" w:cs="CordiaUPC"/>
          <w:spacing w:val="-2"/>
          <w:sz w:val="30"/>
          <w:szCs w:val="30"/>
          <w:cs/>
        </w:rPr>
        <w:t>ผู้ประกอบการ</w:t>
      </w:r>
      <w:r w:rsidR="003F3204" w:rsidRPr="00562C85">
        <w:rPr>
          <w:rFonts w:ascii="CordiaUPC" w:hAnsi="CordiaUPC" w:cs="CordiaUPC"/>
          <w:spacing w:val="4"/>
          <w:sz w:val="30"/>
          <w:szCs w:val="30"/>
          <w:cs/>
        </w:rPr>
        <w:t xml:space="preserve">ทุกกลุ่มอุตสาหกรรม วงเงินสูงสุด </w:t>
      </w:r>
      <w:r w:rsidR="003F3204" w:rsidRPr="00562C85">
        <w:rPr>
          <w:rFonts w:ascii="CordiaUPC" w:hAnsi="CordiaUPC" w:cs="CordiaUPC"/>
          <w:spacing w:val="4"/>
          <w:sz w:val="30"/>
          <w:szCs w:val="30"/>
        </w:rPr>
        <w:t>100</w:t>
      </w:r>
      <w:r w:rsidR="003F3204" w:rsidRPr="00562C85">
        <w:rPr>
          <w:rFonts w:ascii="CordiaUPC" w:hAnsi="CordiaUPC" w:cs="CordiaUPC"/>
          <w:spacing w:val="4"/>
          <w:sz w:val="30"/>
          <w:szCs w:val="30"/>
          <w:cs/>
        </w:rPr>
        <w:t xml:space="preserve"> ล้านบาทต่อราย </w:t>
      </w:r>
      <w:r w:rsidR="004205AA" w:rsidRPr="00562C85">
        <w:rPr>
          <w:rFonts w:ascii="CordiaUPC" w:hAnsi="CordiaUPC" w:cs="CordiaUPC"/>
          <w:spacing w:val="4"/>
          <w:sz w:val="30"/>
          <w:szCs w:val="30"/>
          <w:cs/>
        </w:rPr>
        <w:t>ดอกเบี้ยอัตราพิเศษ</w:t>
      </w:r>
      <w:r w:rsidRPr="00562C85">
        <w:rPr>
          <w:rFonts w:ascii="CordiaUPC" w:hAnsi="CordiaUPC" w:cs="CordiaUPC"/>
          <w:spacing w:val="4"/>
          <w:sz w:val="30"/>
          <w:szCs w:val="30"/>
          <w:cs/>
        </w:rPr>
        <w:t xml:space="preserve"> </w:t>
      </w:r>
      <w:r w:rsidR="002A0911" w:rsidRPr="00562C85">
        <w:rPr>
          <w:rFonts w:ascii="CordiaUPC" w:hAnsi="CordiaUPC" w:cs="CordiaUPC"/>
          <w:spacing w:val="4"/>
          <w:sz w:val="30"/>
          <w:szCs w:val="30"/>
        </w:rPr>
        <w:t>2</w:t>
      </w:r>
      <w:r w:rsidR="002A0911" w:rsidRPr="00562C85">
        <w:rPr>
          <w:rFonts w:ascii="CordiaUPC" w:hAnsi="CordiaUPC" w:cs="CordiaUPC"/>
          <w:spacing w:val="4"/>
          <w:sz w:val="30"/>
          <w:szCs w:val="30"/>
          <w:cs/>
        </w:rPr>
        <w:t xml:space="preserve">% </w:t>
      </w:r>
      <w:r w:rsidR="002A0911" w:rsidRPr="00562C85">
        <w:rPr>
          <w:rFonts w:ascii="CordiaUPC" w:hAnsi="CordiaUPC" w:cs="CordiaUPC" w:hint="cs"/>
          <w:spacing w:val="4"/>
          <w:sz w:val="30"/>
          <w:szCs w:val="30"/>
          <w:cs/>
        </w:rPr>
        <w:t>ต่อ</w:t>
      </w:r>
      <w:r w:rsidRPr="00562C85">
        <w:rPr>
          <w:rFonts w:ascii="CordiaUPC" w:hAnsi="CordiaUPC" w:cs="CordiaUPC"/>
          <w:spacing w:val="4"/>
          <w:sz w:val="30"/>
          <w:szCs w:val="30"/>
          <w:cs/>
        </w:rPr>
        <w:t>ปี</w:t>
      </w:r>
      <w:r w:rsidR="002A0911" w:rsidRPr="00562C85">
        <w:rPr>
          <w:rFonts w:ascii="CordiaUPC" w:hAnsi="CordiaUPC" w:cs="CordiaUPC" w:hint="cs"/>
          <w:spacing w:val="4"/>
          <w:sz w:val="30"/>
          <w:szCs w:val="30"/>
          <w:cs/>
        </w:rPr>
        <w:t>ในปี</w:t>
      </w:r>
      <w:r w:rsidRPr="00562C85">
        <w:rPr>
          <w:rFonts w:ascii="CordiaUPC" w:hAnsi="CordiaUPC" w:cs="CordiaUPC"/>
          <w:spacing w:val="4"/>
          <w:sz w:val="30"/>
          <w:szCs w:val="30"/>
          <w:cs/>
        </w:rPr>
        <w:t xml:space="preserve">ที่ </w:t>
      </w:r>
      <w:r w:rsidR="004205AA" w:rsidRPr="00562C85">
        <w:rPr>
          <w:rFonts w:ascii="CordiaUPC" w:hAnsi="CordiaUPC" w:cs="CordiaUPC"/>
          <w:spacing w:val="4"/>
          <w:sz w:val="30"/>
          <w:szCs w:val="30"/>
        </w:rPr>
        <w:t>1-2</w:t>
      </w:r>
      <w:r w:rsidR="004205AA" w:rsidRPr="00562C85">
        <w:rPr>
          <w:rFonts w:ascii="CordiaUPC" w:hAnsi="CordiaUPC" w:cs="CordiaUPC"/>
          <w:spacing w:val="4"/>
          <w:sz w:val="30"/>
          <w:szCs w:val="30"/>
          <w:cs/>
        </w:rPr>
        <w:t xml:space="preserve"> </w:t>
      </w:r>
      <w:r w:rsidR="002A0911" w:rsidRPr="00562C85">
        <w:rPr>
          <w:rFonts w:ascii="CordiaUPC" w:hAnsi="CordiaUPC" w:cs="CordiaUPC" w:hint="cs"/>
          <w:spacing w:val="4"/>
          <w:sz w:val="30"/>
          <w:szCs w:val="30"/>
          <w:cs/>
        </w:rPr>
        <w:t xml:space="preserve">ส่วนปีที่ </w:t>
      </w:r>
      <w:r w:rsidR="002A0911" w:rsidRPr="00562C85">
        <w:rPr>
          <w:rFonts w:ascii="CordiaUPC" w:hAnsi="CordiaUPC" w:cs="CordiaUPC"/>
          <w:spacing w:val="4"/>
          <w:sz w:val="30"/>
          <w:szCs w:val="30"/>
        </w:rPr>
        <w:t xml:space="preserve">3-5 </w:t>
      </w:r>
      <w:r w:rsidR="002A0911" w:rsidRPr="00562C85">
        <w:rPr>
          <w:rFonts w:ascii="CordiaUPC" w:hAnsi="CordiaUPC" w:cs="CordiaUPC" w:hint="cs"/>
          <w:spacing w:val="4"/>
          <w:sz w:val="30"/>
          <w:szCs w:val="30"/>
          <w:cs/>
        </w:rPr>
        <w:t>อยู่ที่</w:t>
      </w:r>
      <w:r w:rsidR="002A0911">
        <w:rPr>
          <w:rFonts w:ascii="CordiaUPC" w:hAnsi="CordiaUPC" w:cs="CordiaUPC"/>
          <w:sz w:val="30"/>
          <w:szCs w:val="30"/>
        </w:rPr>
        <w:t xml:space="preserve"> </w:t>
      </w:r>
      <w:r w:rsidR="002A0911" w:rsidRPr="00562C85">
        <w:rPr>
          <w:rFonts w:ascii="CordiaUPC" w:hAnsi="CordiaUPC" w:cs="CordiaUPC"/>
          <w:spacing w:val="-2"/>
          <w:sz w:val="30"/>
          <w:szCs w:val="30"/>
        </w:rPr>
        <w:t xml:space="preserve">Prime Rate -2.00% </w:t>
      </w:r>
      <w:r w:rsidR="002A0911" w:rsidRPr="00562C85">
        <w:rPr>
          <w:rFonts w:ascii="CordiaUPC" w:hAnsi="CordiaUPC" w:cs="CordiaUPC" w:hint="cs"/>
          <w:spacing w:val="-2"/>
          <w:sz w:val="30"/>
          <w:szCs w:val="30"/>
          <w:cs/>
        </w:rPr>
        <w:t>และปีที่</w:t>
      </w:r>
      <w:r w:rsidR="002A0911" w:rsidRPr="00562C85">
        <w:rPr>
          <w:rFonts w:ascii="CordiaUPC" w:hAnsi="CordiaUPC" w:cs="CordiaUPC"/>
          <w:spacing w:val="-2"/>
          <w:sz w:val="30"/>
          <w:szCs w:val="30"/>
        </w:rPr>
        <w:t xml:space="preserve"> 6-7 </w:t>
      </w:r>
      <w:r w:rsidR="002A0911" w:rsidRPr="00562C85">
        <w:rPr>
          <w:rFonts w:ascii="CordiaUPC" w:hAnsi="CordiaUPC" w:cs="CordiaUPC" w:hint="cs"/>
          <w:spacing w:val="-2"/>
          <w:sz w:val="30"/>
          <w:szCs w:val="30"/>
          <w:cs/>
        </w:rPr>
        <w:t>อยู่ที่</w:t>
      </w:r>
      <w:r w:rsidR="002A0911" w:rsidRPr="00562C85">
        <w:rPr>
          <w:rFonts w:ascii="CordiaUPC" w:hAnsi="CordiaUPC" w:cs="CordiaUPC"/>
          <w:spacing w:val="-2"/>
          <w:sz w:val="30"/>
          <w:szCs w:val="30"/>
        </w:rPr>
        <w:t xml:space="preserve"> Prime Rate </w:t>
      </w:r>
      <w:r w:rsidR="002A0911" w:rsidRPr="00562C85">
        <w:rPr>
          <w:rFonts w:ascii="CordiaUPC" w:hAnsi="CordiaUPC" w:cs="CordiaUPC" w:hint="cs"/>
          <w:spacing w:val="-2"/>
          <w:sz w:val="30"/>
          <w:szCs w:val="30"/>
          <w:cs/>
        </w:rPr>
        <w:t>(</w:t>
      </w:r>
      <w:r w:rsidR="002A0911" w:rsidRPr="00562C85">
        <w:rPr>
          <w:rFonts w:ascii="CordiaUPC" w:hAnsi="CordiaUPC" w:cs="CordiaUPC"/>
          <w:spacing w:val="-2"/>
          <w:sz w:val="30"/>
          <w:szCs w:val="30"/>
        </w:rPr>
        <w:t xml:space="preserve">Prime Rate </w:t>
      </w:r>
      <w:r w:rsidR="002A0911" w:rsidRPr="00562C85">
        <w:rPr>
          <w:rFonts w:ascii="CordiaUPC" w:hAnsi="CordiaUPC" w:cs="CordiaUPC" w:hint="cs"/>
          <w:spacing w:val="-2"/>
          <w:sz w:val="30"/>
          <w:szCs w:val="30"/>
          <w:cs/>
        </w:rPr>
        <w:t>ณ</w:t>
      </w:r>
      <w:r w:rsidR="002A0911" w:rsidRPr="00562C85">
        <w:rPr>
          <w:rFonts w:ascii="CordiaUPC" w:hAnsi="CordiaUPC" w:cs="CordiaUPC"/>
          <w:spacing w:val="-2"/>
          <w:sz w:val="30"/>
          <w:szCs w:val="30"/>
        </w:rPr>
        <w:t xml:space="preserve"> 31 </w:t>
      </w:r>
      <w:r w:rsidR="002A0911" w:rsidRPr="00562C85">
        <w:rPr>
          <w:rFonts w:ascii="CordiaUPC" w:hAnsi="CordiaUPC" w:cs="CordiaUPC" w:hint="cs"/>
          <w:spacing w:val="-2"/>
          <w:sz w:val="30"/>
          <w:szCs w:val="30"/>
          <w:cs/>
        </w:rPr>
        <w:t>มกราคม</w:t>
      </w:r>
      <w:r w:rsidR="002A0911" w:rsidRPr="00562C85">
        <w:rPr>
          <w:rFonts w:ascii="CordiaUPC" w:hAnsi="CordiaUPC" w:cs="CordiaUPC"/>
          <w:spacing w:val="-2"/>
          <w:sz w:val="30"/>
          <w:szCs w:val="30"/>
        </w:rPr>
        <w:t xml:space="preserve"> 2563 </w:t>
      </w:r>
      <w:r w:rsidR="002A0911" w:rsidRPr="00562C85">
        <w:rPr>
          <w:rFonts w:ascii="CordiaUPC" w:hAnsi="CordiaUPC" w:cs="CordiaUPC" w:hint="cs"/>
          <w:spacing w:val="-2"/>
          <w:sz w:val="30"/>
          <w:szCs w:val="30"/>
          <w:cs/>
        </w:rPr>
        <w:t>เท่ากับ</w:t>
      </w:r>
      <w:r w:rsidR="002A0911" w:rsidRPr="00562C85">
        <w:rPr>
          <w:rFonts w:ascii="CordiaUPC" w:hAnsi="CordiaUPC" w:cs="CordiaUPC"/>
          <w:spacing w:val="-2"/>
          <w:sz w:val="30"/>
          <w:szCs w:val="30"/>
        </w:rPr>
        <w:t xml:space="preserve"> 6.00%) </w:t>
      </w:r>
      <w:r w:rsidR="004205AA" w:rsidRPr="00562C85">
        <w:rPr>
          <w:rFonts w:ascii="CordiaUPC" w:hAnsi="CordiaUPC" w:cs="CordiaUPC"/>
          <w:spacing w:val="-2"/>
          <w:sz w:val="30"/>
          <w:szCs w:val="30"/>
          <w:cs/>
        </w:rPr>
        <w:t>ระยะเวลาชำระคืน</w:t>
      </w:r>
      <w:r w:rsidR="004205AA">
        <w:rPr>
          <w:rFonts w:ascii="CordiaUPC" w:hAnsi="CordiaUPC" w:cs="CordiaUPC"/>
          <w:sz w:val="30"/>
          <w:szCs w:val="30"/>
          <w:cs/>
        </w:rPr>
        <w:t xml:space="preserve">สูงสุด </w:t>
      </w:r>
      <w:r w:rsidR="004205AA">
        <w:rPr>
          <w:rFonts w:ascii="CordiaUPC" w:hAnsi="CordiaUPC" w:cs="CordiaUPC"/>
          <w:sz w:val="30"/>
          <w:szCs w:val="30"/>
        </w:rPr>
        <w:t>7</w:t>
      </w:r>
      <w:r w:rsidR="004205AA">
        <w:rPr>
          <w:rFonts w:ascii="CordiaUPC" w:hAnsi="CordiaUPC" w:cs="CordiaUPC"/>
          <w:sz w:val="30"/>
          <w:szCs w:val="30"/>
          <w:cs/>
        </w:rPr>
        <w:t xml:space="preserve"> ปี รวมระยะเวลาปลอดชำระเงินต้น</w:t>
      </w:r>
      <w:bookmarkStart w:id="0" w:name="_GoBack"/>
      <w:bookmarkEnd w:id="0"/>
      <w:r w:rsidR="004205AA">
        <w:rPr>
          <w:rFonts w:ascii="CordiaUPC" w:hAnsi="CordiaUPC" w:cs="CordiaUPC"/>
          <w:sz w:val="30"/>
          <w:szCs w:val="30"/>
          <w:cs/>
        </w:rPr>
        <w:t xml:space="preserve"> </w:t>
      </w:r>
      <w:r w:rsidRPr="002F77CA">
        <w:rPr>
          <w:rFonts w:ascii="CordiaUPC" w:hAnsi="CordiaUPC" w:cs="CordiaUPC"/>
          <w:sz w:val="30"/>
          <w:szCs w:val="30"/>
          <w:cs/>
        </w:rPr>
        <w:t>1</w:t>
      </w:r>
      <w:r w:rsidRPr="002F77CA">
        <w:rPr>
          <w:rFonts w:ascii="CordiaUPC" w:hAnsi="CordiaUPC" w:cs="CordiaUPC"/>
          <w:sz w:val="30"/>
          <w:szCs w:val="30"/>
        </w:rPr>
        <w:t xml:space="preserve"> </w:t>
      </w:r>
      <w:r w:rsidRPr="002F77CA">
        <w:rPr>
          <w:rFonts w:ascii="CordiaUPC" w:hAnsi="CordiaUPC" w:cs="CordiaUPC"/>
          <w:sz w:val="30"/>
          <w:szCs w:val="30"/>
          <w:cs/>
        </w:rPr>
        <w:t>ปี สามารถใช้หนังสือค้ำประกัน</w:t>
      </w:r>
      <w:r w:rsidR="002A0911">
        <w:rPr>
          <w:rFonts w:ascii="CordiaUPC" w:hAnsi="CordiaUPC" w:cs="CordiaUPC" w:hint="cs"/>
          <w:sz w:val="30"/>
          <w:szCs w:val="30"/>
          <w:cs/>
        </w:rPr>
        <w:t>ของ</w:t>
      </w:r>
      <w:r w:rsidR="002A0911" w:rsidRPr="002A0911">
        <w:rPr>
          <w:rFonts w:ascii="CordiaUPC" w:hAnsi="CordiaUPC" w:cs="CordiaUPC"/>
          <w:sz w:val="30"/>
          <w:szCs w:val="30"/>
          <w:cs/>
        </w:rPr>
        <w:t>บรรษัทประกันสินเชื่ออุตสาหกรรมขนาดย่อม</w:t>
      </w:r>
      <w:r w:rsidRPr="002F77CA">
        <w:rPr>
          <w:rFonts w:ascii="CordiaUPC" w:hAnsi="CordiaUPC" w:cs="CordiaUPC"/>
          <w:sz w:val="30"/>
          <w:szCs w:val="30"/>
          <w:cs/>
        </w:rPr>
        <w:t xml:space="preserve"> </w:t>
      </w:r>
      <w:r w:rsidR="002A0911">
        <w:rPr>
          <w:rFonts w:ascii="CordiaUPC" w:hAnsi="CordiaUPC" w:cs="CordiaUPC"/>
          <w:sz w:val="30"/>
          <w:szCs w:val="30"/>
        </w:rPr>
        <w:t>(</w:t>
      </w:r>
      <w:r w:rsidRPr="002F77CA">
        <w:rPr>
          <w:rFonts w:ascii="CordiaUPC" w:hAnsi="CordiaUPC" w:cs="CordiaUPC"/>
          <w:sz w:val="30"/>
          <w:szCs w:val="30"/>
          <w:cs/>
        </w:rPr>
        <w:t>บสย.</w:t>
      </w:r>
      <w:r w:rsidR="002A0911">
        <w:rPr>
          <w:rFonts w:ascii="CordiaUPC" w:hAnsi="CordiaUPC" w:cs="CordiaUPC"/>
          <w:sz w:val="30"/>
          <w:szCs w:val="30"/>
        </w:rPr>
        <w:t>)</w:t>
      </w:r>
      <w:r w:rsidRPr="002F77CA">
        <w:rPr>
          <w:rFonts w:ascii="CordiaUPC" w:hAnsi="CordiaUPC" w:cs="CordiaUPC"/>
          <w:sz w:val="30"/>
          <w:szCs w:val="30"/>
          <w:cs/>
        </w:rPr>
        <w:t xml:space="preserve"> เป็นหลักประกันร่วมกับบุคคลค้ำประกันได้</w:t>
      </w:r>
      <w:r w:rsidR="004205AA">
        <w:rPr>
          <w:rFonts w:ascii="CordiaUPC" w:hAnsi="CordiaUPC" w:cs="CordiaUPC"/>
          <w:sz w:val="30"/>
          <w:szCs w:val="30"/>
          <w:cs/>
        </w:rPr>
        <w:t xml:space="preserve"> ฟรี</w:t>
      </w:r>
      <w:r w:rsidR="002A0911">
        <w:rPr>
          <w:rFonts w:ascii="CordiaUPC" w:hAnsi="CordiaUPC" w:cs="CordiaUPC"/>
          <w:sz w:val="30"/>
          <w:szCs w:val="30"/>
        </w:rPr>
        <w:t xml:space="preserve">! </w:t>
      </w:r>
      <w:r w:rsidR="004205AA">
        <w:rPr>
          <w:rFonts w:ascii="CordiaUPC" w:hAnsi="CordiaUPC" w:cs="CordiaUPC"/>
          <w:sz w:val="30"/>
          <w:szCs w:val="30"/>
          <w:cs/>
        </w:rPr>
        <w:t xml:space="preserve">ค่าธรรมเนียมค้ำประกัน </w:t>
      </w:r>
      <w:r w:rsidR="004205AA" w:rsidRPr="00C146ED">
        <w:rPr>
          <w:rFonts w:ascii="CordiaUPC" w:hAnsi="CordiaUPC" w:cs="CordiaUPC"/>
          <w:sz w:val="30"/>
          <w:szCs w:val="30"/>
          <w:cs/>
        </w:rPr>
        <w:t xml:space="preserve">บสย. </w:t>
      </w:r>
      <w:r w:rsidR="004205AA" w:rsidRPr="00C146ED">
        <w:rPr>
          <w:rFonts w:ascii="CordiaUPC" w:hAnsi="CordiaUPC" w:cs="CordiaUPC"/>
          <w:sz w:val="30"/>
          <w:szCs w:val="30"/>
        </w:rPr>
        <w:t>4</w:t>
      </w:r>
      <w:r w:rsidRPr="00C146ED">
        <w:rPr>
          <w:rFonts w:ascii="CordiaUPC" w:hAnsi="CordiaUPC" w:cs="CordiaUPC"/>
          <w:sz w:val="30"/>
          <w:szCs w:val="30"/>
          <w:cs/>
        </w:rPr>
        <w:t xml:space="preserve"> ปี </w:t>
      </w:r>
      <w:r w:rsidR="002A0911" w:rsidRPr="00C146ED">
        <w:rPr>
          <w:rFonts w:ascii="CordiaUPC" w:hAnsi="CordiaUPC" w:cs="CordiaUPC" w:hint="cs"/>
          <w:sz w:val="30"/>
          <w:szCs w:val="30"/>
          <w:cs/>
        </w:rPr>
        <w:t>และ</w:t>
      </w:r>
      <w:r w:rsidR="00C146ED" w:rsidRPr="00C146ED">
        <w:rPr>
          <w:rFonts w:ascii="CordiaUPC" w:hAnsi="CordiaUPC" w:cs="CordiaUPC" w:hint="cs"/>
          <w:sz w:val="30"/>
          <w:szCs w:val="30"/>
          <w:cs/>
        </w:rPr>
        <w:t>ฟรี</w:t>
      </w:r>
      <w:r w:rsidR="00C146ED" w:rsidRPr="00C146ED">
        <w:rPr>
          <w:rFonts w:ascii="CordiaUPC" w:hAnsi="CordiaUPC" w:cs="CordiaUPC"/>
          <w:sz w:val="30"/>
          <w:szCs w:val="30"/>
        </w:rPr>
        <w:t xml:space="preserve">! </w:t>
      </w:r>
      <w:r w:rsidRPr="00C146ED">
        <w:rPr>
          <w:rFonts w:ascii="CordiaUPC" w:hAnsi="CordiaUPC" w:cs="CordiaUPC"/>
          <w:sz w:val="30"/>
          <w:szCs w:val="30"/>
          <w:cs/>
        </w:rPr>
        <w:t>ค่าธรรมเนียม</w:t>
      </w:r>
      <w:r w:rsidR="004205AA" w:rsidRPr="00C146ED">
        <w:rPr>
          <w:rFonts w:ascii="CordiaUPC" w:hAnsi="CordiaUPC" w:cs="CordiaUPC" w:hint="cs"/>
          <w:sz w:val="30"/>
          <w:szCs w:val="30"/>
          <w:cs/>
        </w:rPr>
        <w:t>การใช้สินเชื่อ</w:t>
      </w:r>
      <w:r w:rsidR="00C146ED">
        <w:rPr>
          <w:rFonts w:ascii="CordiaUPC" w:hAnsi="CordiaUPC" w:cs="CordiaUPC"/>
          <w:sz w:val="30"/>
          <w:szCs w:val="30"/>
        </w:rPr>
        <w:t xml:space="preserve"> </w:t>
      </w:r>
      <w:r w:rsidR="004205AA" w:rsidRPr="00C146ED">
        <w:rPr>
          <w:rFonts w:ascii="CordiaUPC" w:hAnsi="CordiaUPC" w:cs="CordiaUPC" w:hint="cs"/>
          <w:sz w:val="30"/>
          <w:szCs w:val="30"/>
          <w:cs/>
        </w:rPr>
        <w:t>(</w:t>
      </w:r>
      <w:r w:rsidR="004205AA" w:rsidRPr="00C146ED">
        <w:rPr>
          <w:rFonts w:ascii="CordiaUPC" w:hAnsi="CordiaUPC" w:cs="CordiaUPC"/>
          <w:sz w:val="30"/>
          <w:szCs w:val="30"/>
        </w:rPr>
        <w:t xml:space="preserve">Front-end </w:t>
      </w:r>
      <w:r w:rsidRPr="00C146ED">
        <w:rPr>
          <w:rFonts w:ascii="CordiaUPC" w:hAnsi="CordiaUPC" w:cs="CordiaUPC"/>
          <w:sz w:val="30"/>
          <w:szCs w:val="30"/>
        </w:rPr>
        <w:t>Fee</w:t>
      </w:r>
      <w:r w:rsidR="004205AA" w:rsidRPr="00C146ED">
        <w:rPr>
          <w:rFonts w:ascii="CordiaUPC" w:hAnsi="CordiaUPC" w:cs="CordiaUPC" w:hint="cs"/>
          <w:sz w:val="30"/>
          <w:szCs w:val="30"/>
          <w:cs/>
        </w:rPr>
        <w:t>)</w:t>
      </w:r>
      <w:r w:rsidRPr="00C146ED">
        <w:rPr>
          <w:rFonts w:ascii="CordiaUPC" w:hAnsi="CordiaUPC" w:cs="CordiaUPC"/>
          <w:sz w:val="30"/>
          <w:szCs w:val="30"/>
          <w:cs/>
        </w:rPr>
        <w:t xml:space="preserve"> แถมวงเงิน</w:t>
      </w:r>
      <w:r w:rsidRPr="00C146ED">
        <w:rPr>
          <w:rFonts w:ascii="CordiaUPC" w:hAnsi="CordiaUPC" w:cs="CordiaUPC"/>
          <w:sz w:val="30"/>
          <w:szCs w:val="30"/>
        </w:rPr>
        <w:t xml:space="preserve"> Forward Contract </w:t>
      </w:r>
      <w:r w:rsidR="004205AA" w:rsidRPr="00C146ED">
        <w:rPr>
          <w:rFonts w:ascii="CordiaUPC" w:hAnsi="CordiaUPC" w:cs="CordiaUPC"/>
          <w:sz w:val="30"/>
          <w:szCs w:val="30"/>
        </w:rPr>
        <w:t>1</w:t>
      </w:r>
      <w:r w:rsidRPr="00C146ED">
        <w:rPr>
          <w:rFonts w:ascii="CordiaUPC" w:hAnsi="CordiaUPC" w:cs="CordiaUPC"/>
          <w:sz w:val="30"/>
          <w:szCs w:val="30"/>
          <w:cs/>
        </w:rPr>
        <w:t xml:space="preserve"> เท่าของวงเงินสินเชื่อ </w:t>
      </w:r>
      <w:r w:rsidR="002A0911" w:rsidRPr="00C146ED">
        <w:rPr>
          <w:rFonts w:ascii="CordiaUPC" w:hAnsi="CordiaUPC" w:cs="CordiaUPC"/>
          <w:sz w:val="30"/>
          <w:szCs w:val="30"/>
          <w:cs/>
        </w:rPr>
        <w:t>ระยะเวลาให้บริการตั้งแต่</w:t>
      </w:r>
      <w:r w:rsidR="002A0911" w:rsidRPr="00C146ED">
        <w:rPr>
          <w:rFonts w:ascii="CordiaUPC" w:hAnsi="CordiaUPC" w:cs="CordiaUPC" w:hint="cs"/>
          <w:sz w:val="30"/>
          <w:szCs w:val="30"/>
          <w:cs/>
        </w:rPr>
        <w:t>บัดนี้</w:t>
      </w:r>
      <w:r w:rsidR="004205AA" w:rsidRPr="00C146ED">
        <w:rPr>
          <w:rFonts w:ascii="CordiaUPC" w:hAnsi="CordiaUPC" w:cs="CordiaUPC"/>
          <w:sz w:val="30"/>
          <w:szCs w:val="30"/>
          <w:cs/>
        </w:rPr>
        <w:t xml:space="preserve">ถึง </w:t>
      </w:r>
      <w:r w:rsidR="004205AA" w:rsidRPr="00C146ED">
        <w:rPr>
          <w:rFonts w:ascii="CordiaUPC" w:hAnsi="CordiaUPC" w:cs="CordiaUPC"/>
          <w:sz w:val="30"/>
          <w:szCs w:val="30"/>
        </w:rPr>
        <w:t>31</w:t>
      </w:r>
      <w:r w:rsidR="004205AA" w:rsidRPr="00C146ED">
        <w:rPr>
          <w:rFonts w:ascii="CordiaUPC" w:hAnsi="CordiaUPC" w:cs="CordiaUPC"/>
          <w:sz w:val="30"/>
          <w:szCs w:val="30"/>
          <w:cs/>
        </w:rPr>
        <w:t xml:space="preserve"> ธันวาคม </w:t>
      </w:r>
      <w:r w:rsidR="004205AA" w:rsidRPr="00C146ED">
        <w:rPr>
          <w:rFonts w:ascii="CordiaUPC" w:hAnsi="CordiaUPC" w:cs="CordiaUPC"/>
          <w:sz w:val="30"/>
          <w:szCs w:val="30"/>
        </w:rPr>
        <w:t>2563</w:t>
      </w:r>
      <w:r w:rsidRPr="00C146ED">
        <w:rPr>
          <w:rFonts w:ascii="CordiaUPC" w:hAnsi="CordiaUPC" w:cs="CordiaUPC"/>
          <w:sz w:val="30"/>
          <w:szCs w:val="30"/>
          <w:cs/>
        </w:rPr>
        <w:t xml:space="preserve"> </w:t>
      </w:r>
      <w:r w:rsidR="002A0911" w:rsidRPr="00C146ED">
        <w:rPr>
          <w:rFonts w:ascii="CordiaUPC" w:hAnsi="CordiaUPC" w:cs="CordiaUPC" w:hint="cs"/>
          <w:sz w:val="30"/>
          <w:szCs w:val="30"/>
          <w:cs/>
        </w:rPr>
        <w:t>วงเงินเป้าหมายของ</w:t>
      </w:r>
      <w:r w:rsidRPr="00C146ED">
        <w:rPr>
          <w:rFonts w:ascii="CordiaUPC" w:hAnsi="CordiaUPC" w:cs="CordiaUPC"/>
          <w:sz w:val="30"/>
          <w:szCs w:val="30"/>
          <w:cs/>
        </w:rPr>
        <w:t>มาตรการ</w:t>
      </w:r>
      <w:r w:rsidR="002A0911" w:rsidRPr="00C146ED">
        <w:rPr>
          <w:rFonts w:ascii="CordiaUPC" w:hAnsi="CordiaUPC" w:cs="CordiaUPC" w:hint="cs"/>
          <w:sz w:val="30"/>
          <w:szCs w:val="30"/>
          <w:cs/>
        </w:rPr>
        <w:t>อยู่ที่</w:t>
      </w:r>
      <w:r w:rsidRPr="00C146ED">
        <w:rPr>
          <w:rFonts w:ascii="CordiaUPC" w:hAnsi="CordiaUPC" w:cs="CordiaUPC"/>
          <w:sz w:val="30"/>
          <w:szCs w:val="30"/>
          <w:cs/>
        </w:rPr>
        <w:t xml:space="preserve"> </w:t>
      </w:r>
      <w:r w:rsidR="004205AA" w:rsidRPr="00C146ED">
        <w:rPr>
          <w:rFonts w:ascii="CordiaUPC" w:hAnsi="CordiaUPC" w:cs="CordiaUPC"/>
          <w:sz w:val="30"/>
          <w:szCs w:val="30"/>
        </w:rPr>
        <w:t>5</w:t>
      </w:r>
      <w:r w:rsidRPr="00C146ED">
        <w:rPr>
          <w:rFonts w:ascii="CordiaUPC" w:hAnsi="CordiaUPC" w:cs="CordiaUPC"/>
          <w:sz w:val="30"/>
          <w:szCs w:val="30"/>
          <w:cs/>
        </w:rPr>
        <w:t>,</w:t>
      </w:r>
      <w:r w:rsidR="004205AA" w:rsidRPr="00C146ED">
        <w:rPr>
          <w:rFonts w:ascii="CordiaUPC" w:hAnsi="CordiaUPC" w:cs="CordiaUPC"/>
          <w:sz w:val="30"/>
          <w:szCs w:val="30"/>
        </w:rPr>
        <w:t>000</w:t>
      </w:r>
      <w:r w:rsidRPr="00C146ED">
        <w:rPr>
          <w:rFonts w:ascii="CordiaUPC" w:hAnsi="CordiaUPC" w:cs="CordiaUPC"/>
          <w:sz w:val="30"/>
          <w:szCs w:val="30"/>
          <w:cs/>
        </w:rPr>
        <w:t xml:space="preserve"> ล้านบาท </w:t>
      </w:r>
      <w:r w:rsidR="00C56D3A" w:rsidRPr="00C146ED">
        <w:rPr>
          <w:rFonts w:ascii="CordiaUPC" w:hAnsi="CordiaUPC" w:cs="CordiaUPC" w:hint="cs"/>
          <w:sz w:val="30"/>
          <w:szCs w:val="30"/>
          <w:cs/>
        </w:rPr>
        <w:t xml:space="preserve">คาดว่าจะสร้างเม็ดเงินสู่ระบบเศรษฐกิจไม่ต่ำกว่า </w:t>
      </w:r>
      <w:r w:rsidR="00C56D3A" w:rsidRPr="00C146ED">
        <w:rPr>
          <w:rFonts w:ascii="CordiaUPC" w:hAnsi="CordiaUPC" w:cs="CordiaUPC"/>
          <w:sz w:val="30"/>
          <w:szCs w:val="30"/>
        </w:rPr>
        <w:t xml:space="preserve">22,000 </w:t>
      </w:r>
      <w:r w:rsidR="00C56D3A" w:rsidRPr="00C146ED">
        <w:rPr>
          <w:rFonts w:ascii="CordiaUPC" w:hAnsi="CordiaUPC" w:cs="CordiaUPC" w:hint="cs"/>
          <w:sz w:val="30"/>
          <w:szCs w:val="30"/>
          <w:cs/>
        </w:rPr>
        <w:t>ล้านบาท</w:t>
      </w:r>
    </w:p>
    <w:p w:rsidR="00537AD9" w:rsidRPr="004205AA" w:rsidRDefault="00537AD9" w:rsidP="00C56D3A">
      <w:pPr>
        <w:spacing w:after="0" w:line="240" w:lineRule="exact"/>
        <w:ind w:right="-619" w:firstLine="720"/>
        <w:jc w:val="thaiDistribute"/>
        <w:rPr>
          <w:rFonts w:ascii="CordiaUPC" w:hAnsi="CordiaUPC" w:cs="CordiaUPC"/>
          <w:spacing w:val="-2"/>
          <w:sz w:val="30"/>
          <w:szCs w:val="30"/>
        </w:rPr>
      </w:pPr>
    </w:p>
    <w:p w:rsidR="00F47F05" w:rsidRDefault="00F47F05" w:rsidP="00537AD9">
      <w:pPr>
        <w:spacing w:after="0" w:line="380" w:lineRule="exact"/>
        <w:ind w:left="-43" w:right="-618" w:firstLine="763"/>
        <w:jc w:val="thaiDistribute"/>
        <w:rPr>
          <w:rFonts w:ascii="CordiaUPC" w:hAnsi="CordiaUPC" w:cs="CordiaUPC"/>
          <w:sz w:val="30"/>
          <w:szCs w:val="30"/>
        </w:rPr>
      </w:pPr>
      <w:r w:rsidRPr="00C56D3A">
        <w:rPr>
          <w:rFonts w:ascii="CordiaUPC" w:hAnsi="CordiaUPC" w:cs="CordiaUPC" w:hint="cs"/>
          <w:spacing w:val="6"/>
          <w:sz w:val="30"/>
          <w:szCs w:val="30"/>
          <w:cs/>
        </w:rPr>
        <w:t>“</w:t>
      </w:r>
      <w:r w:rsidR="000C6895" w:rsidRPr="00C56D3A">
        <w:rPr>
          <w:rFonts w:ascii="CordiaUPC" w:hAnsi="CordiaUPC" w:cs="CordiaUPC"/>
          <w:spacing w:val="6"/>
          <w:sz w:val="30"/>
          <w:szCs w:val="30"/>
        </w:rPr>
        <w:t>EXIM BANK</w:t>
      </w:r>
      <w:r w:rsidR="00A60E91" w:rsidRPr="00C56D3A">
        <w:rPr>
          <w:rFonts w:ascii="CordiaUPC" w:hAnsi="CordiaUPC" w:cs="CordiaUPC" w:hint="cs"/>
          <w:spacing w:val="6"/>
          <w:sz w:val="30"/>
          <w:szCs w:val="30"/>
          <w:cs/>
        </w:rPr>
        <w:t xml:space="preserve"> พร้อม</w:t>
      </w:r>
      <w:r w:rsidR="002A0911" w:rsidRPr="00C56D3A">
        <w:rPr>
          <w:rFonts w:ascii="CordiaUPC" w:hAnsi="CordiaUPC" w:cs="CordiaUPC" w:hint="cs"/>
          <w:spacing w:val="6"/>
          <w:sz w:val="30"/>
          <w:szCs w:val="30"/>
          <w:cs/>
        </w:rPr>
        <w:t>อยู่เคียงข้างภาครัฐและเอกชน เพื่อขับเคลื่อนเศรษฐกิจไทยให้เติบโตได้อย่างต่อเนื่องใน</w:t>
      </w:r>
      <w:r w:rsidR="002A0911">
        <w:rPr>
          <w:rFonts w:ascii="CordiaUPC" w:hAnsi="CordiaUPC" w:cs="CordiaUPC" w:hint="cs"/>
          <w:sz w:val="30"/>
          <w:szCs w:val="30"/>
          <w:cs/>
        </w:rPr>
        <w:t>สถานการณ์ต่าง</w:t>
      </w:r>
      <w:r w:rsidR="00C56D3A">
        <w:rPr>
          <w:rFonts w:ascii="CordiaUPC" w:hAnsi="CordiaUPC" w:cs="CordiaUPC" w:hint="cs"/>
          <w:sz w:val="30"/>
          <w:szCs w:val="30"/>
          <w:cs/>
        </w:rPr>
        <w:t xml:space="preserve"> </w:t>
      </w:r>
      <w:r w:rsidR="002A0911">
        <w:rPr>
          <w:rFonts w:ascii="CordiaUPC" w:hAnsi="CordiaUPC" w:cs="CordiaUPC" w:hint="cs"/>
          <w:sz w:val="30"/>
          <w:szCs w:val="30"/>
          <w:cs/>
        </w:rPr>
        <w:t>ๆ ซึ่งเปลี่ยนแปลงอยู่ตลอดเวลา แม้ในภาวะเงินบาทแข็งค่า ผู้ประกอบการไทยสามารถปิดความเสี่ยง</w:t>
      </w:r>
      <w:r w:rsidR="002A0911" w:rsidRPr="00562C85">
        <w:rPr>
          <w:rFonts w:ascii="CordiaUPC" w:hAnsi="CordiaUPC" w:cs="CordiaUPC" w:hint="cs"/>
          <w:spacing w:val="-4"/>
          <w:sz w:val="30"/>
          <w:szCs w:val="30"/>
          <w:cs/>
        </w:rPr>
        <w:t>ด้านอัตราแลกเปลี่ยนได้ด้วยบริการของ</w:t>
      </w:r>
      <w:r w:rsidR="002A0911" w:rsidRPr="00562C85">
        <w:rPr>
          <w:rFonts w:ascii="CordiaUPC" w:hAnsi="CordiaUPC" w:cs="CordiaUPC"/>
          <w:spacing w:val="-4"/>
          <w:sz w:val="30"/>
          <w:szCs w:val="30"/>
        </w:rPr>
        <w:t xml:space="preserve"> EXIM BANK </w:t>
      </w:r>
      <w:r w:rsidR="002A0911" w:rsidRPr="00562C85">
        <w:rPr>
          <w:rFonts w:ascii="CordiaUPC" w:hAnsi="CordiaUPC" w:cs="CordiaUPC" w:hint="cs"/>
          <w:spacing w:val="-4"/>
          <w:sz w:val="30"/>
          <w:szCs w:val="30"/>
          <w:cs/>
        </w:rPr>
        <w:t>รวมทั้งใช้โอกาสนี้นำเข้าเครื่องจักรและเทคโนโลยีใหม่</w:t>
      </w:r>
      <w:r w:rsidR="00C56D3A" w:rsidRPr="00562C85">
        <w:rPr>
          <w:rFonts w:ascii="CordiaUPC" w:hAnsi="CordiaUPC" w:cs="CordiaUPC" w:hint="cs"/>
          <w:spacing w:val="-4"/>
          <w:sz w:val="30"/>
          <w:szCs w:val="30"/>
          <w:cs/>
        </w:rPr>
        <w:t xml:space="preserve"> </w:t>
      </w:r>
      <w:r w:rsidR="002A0911" w:rsidRPr="00562C85">
        <w:rPr>
          <w:rFonts w:ascii="CordiaUPC" w:hAnsi="CordiaUPC" w:cs="CordiaUPC" w:hint="cs"/>
          <w:spacing w:val="-4"/>
          <w:sz w:val="30"/>
          <w:szCs w:val="30"/>
          <w:cs/>
        </w:rPr>
        <w:t>ๆ เพื่อปรับปรุง</w:t>
      </w:r>
      <w:r w:rsidR="002A0911" w:rsidRPr="00562C85">
        <w:rPr>
          <w:rFonts w:ascii="CordiaUPC" w:hAnsi="CordiaUPC" w:cs="CordiaUPC" w:hint="cs"/>
          <w:spacing w:val="4"/>
          <w:sz w:val="30"/>
          <w:szCs w:val="30"/>
          <w:cs/>
        </w:rPr>
        <w:t>และเพิ่มประสิทธิภาพในกระบวนการผลิต เพื่อเพิ่มมูลค่าของสินค้าไทยให้แข</w:t>
      </w:r>
      <w:r w:rsidR="00C56D3A" w:rsidRPr="00562C85">
        <w:rPr>
          <w:rFonts w:ascii="CordiaUPC" w:hAnsi="CordiaUPC" w:cs="CordiaUPC" w:hint="cs"/>
          <w:spacing w:val="4"/>
          <w:sz w:val="30"/>
          <w:szCs w:val="30"/>
          <w:cs/>
        </w:rPr>
        <w:t>่</w:t>
      </w:r>
      <w:r w:rsidR="002A0911" w:rsidRPr="00562C85">
        <w:rPr>
          <w:rFonts w:ascii="CordiaUPC" w:hAnsi="CordiaUPC" w:cs="CordiaUPC" w:hint="cs"/>
          <w:spacing w:val="4"/>
          <w:sz w:val="30"/>
          <w:szCs w:val="30"/>
          <w:cs/>
        </w:rPr>
        <w:t>งขันได้ในด้านคุณภาพหรือน</w:t>
      </w:r>
      <w:r w:rsidR="00537AD9" w:rsidRPr="00562C85">
        <w:rPr>
          <w:rFonts w:ascii="CordiaUPC" w:hAnsi="CordiaUPC" w:cs="CordiaUPC" w:hint="cs"/>
          <w:spacing w:val="4"/>
          <w:sz w:val="30"/>
          <w:szCs w:val="30"/>
          <w:cs/>
        </w:rPr>
        <w:t>วัตกรรมใน</w:t>
      </w:r>
      <w:r w:rsidR="00537AD9">
        <w:rPr>
          <w:rFonts w:ascii="CordiaUPC" w:hAnsi="CordiaUPC" w:cs="CordiaUPC" w:hint="cs"/>
          <w:sz w:val="30"/>
          <w:szCs w:val="30"/>
          <w:cs/>
        </w:rPr>
        <w:t xml:space="preserve">ทุกตลาดทั่วโลก” </w:t>
      </w:r>
      <w:r w:rsidR="00A70D78">
        <w:rPr>
          <w:rFonts w:ascii="CordiaUPC" w:hAnsi="CordiaUPC" w:cs="CordiaUPC" w:hint="cs"/>
          <w:sz w:val="30"/>
          <w:szCs w:val="30"/>
          <w:cs/>
        </w:rPr>
        <w:t>นายพิศิษฐ์กล่าว</w:t>
      </w:r>
    </w:p>
    <w:p w:rsidR="00E94521" w:rsidRPr="00005D3B" w:rsidRDefault="00E94521" w:rsidP="005B5065">
      <w:pPr>
        <w:tabs>
          <w:tab w:val="left" w:pos="9214"/>
        </w:tabs>
        <w:spacing w:after="0" w:line="380" w:lineRule="exact"/>
        <w:ind w:right="26"/>
        <w:jc w:val="thaiDistribute"/>
        <w:rPr>
          <w:rFonts w:ascii="CordiaUPC" w:hAnsi="CordiaUPC" w:cs="CordiaUPC"/>
          <w:sz w:val="30"/>
          <w:szCs w:val="30"/>
        </w:rPr>
      </w:pPr>
    </w:p>
    <w:p w:rsidR="00123638" w:rsidRPr="001D5408" w:rsidRDefault="00123638" w:rsidP="00123638">
      <w:pPr>
        <w:tabs>
          <w:tab w:val="left" w:pos="4253"/>
        </w:tabs>
        <w:spacing w:after="0" w:line="360" w:lineRule="exact"/>
        <w:ind w:right="-448"/>
        <w:jc w:val="thaiDistribute"/>
        <w:rPr>
          <w:rFonts w:ascii="Cordia New" w:hAnsi="Cordia New"/>
          <w:sz w:val="30"/>
          <w:szCs w:val="30"/>
        </w:rPr>
      </w:pPr>
      <w:r>
        <w:rPr>
          <w:rFonts w:ascii="Cordia New" w:hAnsi="Cordia New" w:hint="cs"/>
          <w:sz w:val="30"/>
          <w:szCs w:val="30"/>
          <w:rtl/>
          <w:cs/>
        </w:rPr>
        <w:tab/>
      </w:r>
      <w:r>
        <w:rPr>
          <w:rFonts w:asciiTheme="minorBidi" w:eastAsia="Times New Roman" w:hAnsiTheme="minorBidi"/>
          <w:color w:val="222222"/>
          <w:sz w:val="30"/>
          <w:szCs w:val="30"/>
        </w:rPr>
        <w:t xml:space="preserve">31 </w:t>
      </w:r>
      <w:r>
        <w:rPr>
          <w:rFonts w:asciiTheme="minorBidi" w:eastAsia="Times New Roman" w:hAnsiTheme="minorBidi" w:hint="cs"/>
          <w:color w:val="222222"/>
          <w:sz w:val="30"/>
          <w:szCs w:val="30"/>
          <w:cs/>
        </w:rPr>
        <w:t xml:space="preserve">มกราคม </w:t>
      </w:r>
      <w:r>
        <w:rPr>
          <w:rFonts w:ascii="Cordia New" w:hAnsi="Cordia New"/>
          <w:sz w:val="30"/>
          <w:szCs w:val="30"/>
        </w:rPr>
        <w:t xml:space="preserve">2563 </w:t>
      </w:r>
    </w:p>
    <w:p w:rsidR="00123638" w:rsidRDefault="00123638" w:rsidP="00123638">
      <w:pPr>
        <w:tabs>
          <w:tab w:val="left" w:pos="4253"/>
        </w:tabs>
        <w:spacing w:after="0" w:line="360" w:lineRule="exact"/>
        <w:ind w:right="-448"/>
        <w:jc w:val="both"/>
        <w:rPr>
          <w:rFonts w:ascii="Cordia New" w:hAnsi="Cordia New"/>
          <w:sz w:val="30"/>
          <w:szCs w:val="30"/>
        </w:rPr>
      </w:pPr>
      <w:r>
        <w:rPr>
          <w:rFonts w:ascii="Cordia New" w:hAnsi="Cordia New" w:hint="cs"/>
          <w:sz w:val="30"/>
          <w:szCs w:val="30"/>
          <w:rtl/>
          <w:cs/>
        </w:rPr>
        <w:tab/>
      </w:r>
      <w:r>
        <w:rPr>
          <w:rFonts w:ascii="Cordia New" w:hAnsi="Cordia New" w:hint="cs"/>
          <w:sz w:val="30"/>
          <w:szCs w:val="30"/>
          <w:cs/>
        </w:rPr>
        <w:t>ส่วนสื่อสารองค์กร ฝ่ายพัฒนาความยั่งยืนและสื่อสารองค์กร</w:t>
      </w:r>
    </w:p>
    <w:p w:rsidR="00123638" w:rsidRDefault="00123638" w:rsidP="00123638">
      <w:pPr>
        <w:tabs>
          <w:tab w:val="left" w:pos="4536"/>
        </w:tabs>
        <w:spacing w:after="0" w:line="240" w:lineRule="exact"/>
        <w:ind w:right="-590"/>
        <w:jc w:val="both"/>
        <w:rPr>
          <w:rFonts w:ascii="Cordia New" w:hAnsi="Cordia New"/>
          <w:b/>
          <w:bCs/>
          <w:szCs w:val="24"/>
        </w:rPr>
      </w:pPr>
    </w:p>
    <w:p w:rsidR="00123638" w:rsidRDefault="00123638" w:rsidP="00123638">
      <w:pPr>
        <w:tabs>
          <w:tab w:val="left" w:pos="4536"/>
        </w:tabs>
        <w:spacing w:after="0" w:line="240" w:lineRule="exact"/>
        <w:ind w:right="-590"/>
        <w:jc w:val="both"/>
        <w:rPr>
          <w:rFonts w:ascii="Cordia New" w:hAnsi="Cordia New"/>
          <w:b/>
          <w:bCs/>
          <w:szCs w:val="24"/>
        </w:rPr>
      </w:pPr>
    </w:p>
    <w:p w:rsidR="00123638" w:rsidRPr="000A69AB" w:rsidRDefault="00123638" w:rsidP="00123638">
      <w:pPr>
        <w:tabs>
          <w:tab w:val="left" w:pos="4536"/>
        </w:tabs>
        <w:spacing w:after="0" w:line="300" w:lineRule="exact"/>
        <w:ind w:right="-590"/>
        <w:jc w:val="both"/>
        <w:rPr>
          <w:rFonts w:ascii="Cordia New" w:hAnsi="Cordia New"/>
          <w:b/>
          <w:bCs/>
          <w:szCs w:val="24"/>
          <w:rtl/>
          <w:cs/>
        </w:rPr>
      </w:pPr>
      <w:r w:rsidRPr="00590BEE">
        <w:rPr>
          <w:rFonts w:ascii="Cordia New" w:hAnsi="Cordia New" w:hint="cs"/>
          <w:b/>
          <w:bCs/>
          <w:szCs w:val="24"/>
          <w:cs/>
        </w:rPr>
        <w:t>สอบถามรายละเอียดเพิ่มเติมได้ที่ส่วน</w:t>
      </w:r>
      <w:r>
        <w:rPr>
          <w:rFonts w:ascii="Cordia New" w:hAnsi="Cordia New" w:hint="cs"/>
          <w:b/>
          <w:bCs/>
          <w:szCs w:val="24"/>
          <w:cs/>
        </w:rPr>
        <w:t>สื่อสารองค์กร ฝ่ายพัฒนาความยั่งยืนและสื่อสารองค์กร</w:t>
      </w:r>
    </w:p>
    <w:p w:rsidR="00123638" w:rsidRPr="00DB236D" w:rsidRDefault="00123638" w:rsidP="00123638">
      <w:pPr>
        <w:spacing w:after="0" w:line="300" w:lineRule="exact"/>
        <w:ind w:right="-164"/>
        <w:jc w:val="both"/>
        <w:rPr>
          <w:rFonts w:asciiTheme="minorBidi" w:eastAsia="Times New Roman" w:hAnsiTheme="minorBidi"/>
          <w:color w:val="222222"/>
          <w:sz w:val="24"/>
          <w:szCs w:val="24"/>
          <w:cs/>
        </w:rPr>
      </w:pPr>
      <w:r>
        <w:rPr>
          <w:rFonts w:ascii="Cordia New" w:hAnsi="Cordia New" w:hint="cs"/>
          <w:b/>
          <w:bCs/>
          <w:sz w:val="24"/>
          <w:szCs w:val="24"/>
          <w:cs/>
        </w:rPr>
        <w:t xml:space="preserve">โทร. </w:t>
      </w:r>
      <w:r>
        <w:rPr>
          <w:rFonts w:ascii="Cordia New" w:hAnsi="Cordia New"/>
          <w:b/>
          <w:bCs/>
          <w:sz w:val="24"/>
          <w:szCs w:val="24"/>
        </w:rPr>
        <w:t xml:space="preserve">0 2271 3700, 0 2278 0047, 0 2617 2111 </w:t>
      </w:r>
      <w:r>
        <w:rPr>
          <w:rFonts w:ascii="Cordia New" w:hAnsi="Cordia New" w:hint="cs"/>
          <w:b/>
          <w:bCs/>
          <w:sz w:val="24"/>
          <w:szCs w:val="24"/>
          <w:cs/>
        </w:rPr>
        <w:t xml:space="preserve">ต่อ </w:t>
      </w:r>
      <w:r>
        <w:rPr>
          <w:rFonts w:ascii="Cordia New" w:hAnsi="Cordia New"/>
          <w:b/>
          <w:bCs/>
          <w:sz w:val="24"/>
          <w:szCs w:val="24"/>
        </w:rPr>
        <w:t>4120-4</w:t>
      </w:r>
    </w:p>
    <w:p w:rsidR="00F97796" w:rsidRDefault="00F97796" w:rsidP="00123638">
      <w:pPr>
        <w:tabs>
          <w:tab w:val="left" w:pos="4536"/>
        </w:tabs>
        <w:spacing w:after="0" w:line="380" w:lineRule="exact"/>
        <w:ind w:right="-613"/>
        <w:jc w:val="thaiDistribute"/>
        <w:rPr>
          <w:rFonts w:ascii="Cordia New" w:hAnsi="Cordia New"/>
          <w:b/>
          <w:bCs/>
          <w:szCs w:val="24"/>
        </w:rPr>
      </w:pPr>
    </w:p>
    <w:p w:rsidR="00C74CD5" w:rsidRDefault="00C74CD5" w:rsidP="00123638">
      <w:pPr>
        <w:tabs>
          <w:tab w:val="left" w:pos="4536"/>
        </w:tabs>
        <w:spacing w:after="0" w:line="380" w:lineRule="exact"/>
        <w:ind w:right="-613"/>
        <w:jc w:val="thaiDistribute"/>
        <w:rPr>
          <w:rFonts w:ascii="Cordia New" w:hAnsi="Cordia New"/>
          <w:b/>
          <w:bCs/>
          <w:szCs w:val="24"/>
        </w:rPr>
      </w:pPr>
    </w:p>
    <w:p w:rsidR="00C74CD5" w:rsidRPr="00623171" w:rsidRDefault="00C74CD5" w:rsidP="00C74CD5">
      <w:pPr>
        <w:spacing w:after="0" w:line="380" w:lineRule="exact"/>
        <w:ind w:right="-613"/>
        <w:jc w:val="center"/>
        <w:rPr>
          <w:rFonts w:asciiTheme="minorBidi" w:hAnsiTheme="minorBidi"/>
          <w:b/>
          <w:bCs/>
          <w:sz w:val="32"/>
          <w:szCs w:val="32"/>
          <w:u w:val="single"/>
          <w:cs/>
        </w:rPr>
      </w:pPr>
      <w:r w:rsidRPr="003B670F">
        <w:rPr>
          <w:rFonts w:asciiTheme="minorBidi" w:hAnsiTheme="minorBidi" w:hint="cs"/>
          <w:b/>
          <w:bCs/>
          <w:noProof/>
          <w:sz w:val="32"/>
          <w:szCs w:val="32"/>
          <w:u w:val="single"/>
        </w:rPr>
        <w:lastRenderedPageBreak/>
        <w:drawing>
          <wp:anchor distT="0" distB="0" distL="114300" distR="114300" simplePos="0" relativeHeight="251666432" behindDoc="0" locked="0" layoutInCell="1" allowOverlap="1" wp14:anchorId="4C90773A" wp14:editId="5D3AB9D8">
            <wp:simplePos x="0" y="0"/>
            <wp:positionH relativeFrom="margin">
              <wp:posOffset>-43633</wp:posOffset>
            </wp:positionH>
            <wp:positionV relativeFrom="paragraph">
              <wp:posOffset>-266700</wp:posOffset>
            </wp:positionV>
            <wp:extent cx="2095997" cy="572494"/>
            <wp:effectExtent l="1905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5997" cy="572494"/>
                    </a:xfrm>
                    <a:prstGeom prst="rect">
                      <a:avLst/>
                    </a:prstGeom>
                    <a:noFill/>
                    <a:ln w="9525">
                      <a:noFill/>
                      <a:miter lim="800000"/>
                      <a:headEnd/>
                      <a:tailEnd/>
                    </a:ln>
                  </pic:spPr>
                </pic:pic>
              </a:graphicData>
            </a:graphic>
          </wp:anchor>
        </w:drawing>
      </w:r>
    </w:p>
    <w:p w:rsidR="00C74CD5" w:rsidRPr="003B670F" w:rsidRDefault="00C74CD5" w:rsidP="00C74CD5">
      <w:pPr>
        <w:spacing w:after="0" w:line="380" w:lineRule="exact"/>
        <w:ind w:right="-613"/>
        <w:jc w:val="center"/>
        <w:rPr>
          <w:rFonts w:asciiTheme="minorBidi" w:hAnsiTheme="minorBidi"/>
          <w:b/>
          <w:bCs/>
          <w:sz w:val="32"/>
          <w:szCs w:val="32"/>
          <w:u w:val="single"/>
          <w:lang w:val="en-GB"/>
        </w:rPr>
      </w:pPr>
    </w:p>
    <w:p w:rsidR="00C74CD5" w:rsidRDefault="00C74CD5" w:rsidP="00C74CD5">
      <w:pPr>
        <w:spacing w:after="0" w:line="420" w:lineRule="exact"/>
        <w:ind w:left="-450" w:right="-619"/>
        <w:jc w:val="center"/>
        <w:rPr>
          <w:rFonts w:ascii="Times New Roman" w:hAnsi="Times New Roman" w:cs="Times New Roman"/>
          <w:b/>
          <w:bCs/>
          <w:sz w:val="28"/>
          <w:u w:val="single"/>
          <w:lang w:val="en-GB"/>
        </w:rPr>
      </w:pPr>
      <w:r w:rsidRPr="00E302BC">
        <w:rPr>
          <w:rFonts w:ascii="Times New Roman" w:hAnsi="Times New Roman" w:cs="Times New Roman"/>
          <w:b/>
          <w:bCs/>
          <w:sz w:val="28"/>
          <w:u w:val="single"/>
          <w:lang w:val="en-GB"/>
        </w:rPr>
        <w:t>EXIM Thailand Launches Investment and Production Efficiency Enhancement Credit Scheme:</w:t>
      </w:r>
      <w:r w:rsidRPr="00E302BC">
        <w:rPr>
          <w:rFonts w:ascii="Times New Roman" w:hAnsi="Times New Roman" w:cs="Times New Roman"/>
          <w:b/>
          <w:bCs/>
          <w:sz w:val="28"/>
          <w:u w:val="single"/>
          <w:cs/>
          <w:lang w:val="en-GB"/>
        </w:rPr>
        <w:t xml:space="preserve"> </w:t>
      </w:r>
      <w:r w:rsidRPr="00E302BC">
        <w:rPr>
          <w:rFonts w:ascii="Times New Roman" w:hAnsi="Times New Roman" w:cs="Times New Roman"/>
          <w:b/>
          <w:bCs/>
          <w:sz w:val="28"/>
          <w:u w:val="single"/>
          <w:lang w:val="en-GB"/>
        </w:rPr>
        <w:t xml:space="preserve">7-year Term Loan with Special Interest Rate of 2% p.a. </w:t>
      </w:r>
    </w:p>
    <w:p w:rsidR="00C74CD5" w:rsidRPr="00E302BC" w:rsidRDefault="00C74CD5" w:rsidP="00C74CD5">
      <w:pPr>
        <w:spacing w:after="0" w:line="420" w:lineRule="exact"/>
        <w:ind w:left="-450" w:right="-619"/>
        <w:jc w:val="center"/>
        <w:rPr>
          <w:rFonts w:ascii="Times New Roman" w:hAnsi="Times New Roman" w:cs="Times New Roman"/>
          <w:b/>
          <w:bCs/>
          <w:sz w:val="28"/>
          <w:u w:val="single"/>
          <w:lang w:val="en-GB"/>
        </w:rPr>
      </w:pPr>
      <w:proofErr w:type="gramStart"/>
      <w:r w:rsidRPr="00E302BC">
        <w:rPr>
          <w:rFonts w:ascii="Times New Roman" w:hAnsi="Times New Roman" w:cs="Times New Roman"/>
          <w:b/>
          <w:bCs/>
          <w:sz w:val="28"/>
          <w:u w:val="single"/>
          <w:lang w:val="en-GB"/>
        </w:rPr>
        <w:t>and</w:t>
      </w:r>
      <w:proofErr w:type="gramEnd"/>
      <w:r w:rsidRPr="00E302BC">
        <w:rPr>
          <w:rFonts w:ascii="Times New Roman" w:hAnsi="Times New Roman" w:cs="Times New Roman"/>
          <w:b/>
          <w:bCs/>
          <w:sz w:val="28"/>
          <w:u w:val="single"/>
          <w:lang w:val="en-GB"/>
        </w:rPr>
        <w:t xml:space="preserve"> Credit Line of 100 Million Baht per Entrepreneur</w:t>
      </w:r>
      <w:r w:rsidRPr="00E302BC">
        <w:rPr>
          <w:rFonts w:asciiTheme="minorBidi" w:hAnsiTheme="minorBidi"/>
          <w:b/>
          <w:bCs/>
          <w:sz w:val="28"/>
          <w:u w:val="single"/>
          <w:lang w:val="en-GB"/>
        </w:rPr>
        <w:t xml:space="preserve">  </w:t>
      </w:r>
    </w:p>
    <w:p w:rsidR="00C74CD5" w:rsidRPr="00CD2CB9" w:rsidRDefault="00C74CD5" w:rsidP="00C74CD5">
      <w:pPr>
        <w:spacing w:after="0" w:line="380" w:lineRule="exact"/>
        <w:ind w:left="-450" w:right="-618"/>
        <w:jc w:val="center"/>
        <w:rPr>
          <w:rFonts w:ascii="Times New Roman" w:hAnsi="Times New Roman" w:cs="Times New Roman"/>
          <w:b/>
          <w:bCs/>
          <w:sz w:val="16"/>
          <w:szCs w:val="16"/>
          <w:u w:val="single"/>
        </w:rPr>
      </w:pPr>
    </w:p>
    <w:p w:rsidR="00C74CD5" w:rsidRPr="005E105D" w:rsidRDefault="00C74CD5" w:rsidP="00C74CD5">
      <w:pPr>
        <w:spacing w:after="120" w:line="340" w:lineRule="exact"/>
        <w:ind w:left="-450" w:right="-604" w:firstLine="900"/>
        <w:jc w:val="thaiDistribute"/>
        <w:rPr>
          <w:rFonts w:ascii="Times New Roman" w:hAnsi="Times New Roman" w:cs="Times New Roman"/>
          <w:b/>
          <w:bCs/>
          <w:sz w:val="23"/>
          <w:szCs w:val="23"/>
        </w:rPr>
      </w:pPr>
      <w:r w:rsidRPr="005E105D">
        <w:rPr>
          <w:rFonts w:ascii="Times New Roman" w:hAnsi="Times New Roman" w:cs="Times New Roman"/>
          <w:b/>
          <w:bCs/>
          <w:sz w:val="23"/>
          <w:szCs w:val="23"/>
        </w:rPr>
        <w:t xml:space="preserve">EXIM Thailand has introduced an Investment and Production Efficiency Enhancement Credit </w:t>
      </w:r>
      <w:r w:rsidRPr="005E105D">
        <w:rPr>
          <w:rFonts w:ascii="Times New Roman" w:hAnsi="Times New Roman" w:cs="Times New Roman"/>
          <w:b/>
          <w:bCs/>
          <w:spacing w:val="-4"/>
          <w:sz w:val="23"/>
          <w:szCs w:val="23"/>
        </w:rPr>
        <w:t>Scheme with offering of a special interest rate of 2% per annum in the first 2 years, maximum 7-year tenor,</w:t>
      </w:r>
      <w:r w:rsidRPr="005E105D">
        <w:rPr>
          <w:rFonts w:ascii="Times New Roman" w:hAnsi="Times New Roman" w:cs="Times New Roman"/>
          <w:b/>
          <w:bCs/>
          <w:sz w:val="23"/>
          <w:szCs w:val="23"/>
        </w:rPr>
        <w:t xml:space="preserve"> and credit line of up to 100 million baht per entrepreneur. It aims to encourage entrepreneurs in all industrial sectors to purchase and improve their machinery and equipment or factories in order to uplift </w:t>
      </w:r>
      <w:r w:rsidRPr="005E105D">
        <w:rPr>
          <w:rFonts w:ascii="Times New Roman" w:hAnsi="Times New Roman" w:cs="Times New Roman"/>
          <w:b/>
          <w:bCs/>
          <w:spacing w:val="-6"/>
          <w:sz w:val="23"/>
          <w:szCs w:val="23"/>
        </w:rPr>
        <w:t>production efficiency and add value to Thai export goods for greater competitive edge in the new global trade.</w:t>
      </w:r>
      <w:r w:rsidRPr="005E105D">
        <w:rPr>
          <w:rFonts w:ascii="Times New Roman" w:hAnsi="Times New Roman" w:cs="Times New Roman"/>
          <w:b/>
          <w:bCs/>
          <w:sz w:val="23"/>
          <w:szCs w:val="23"/>
        </w:rPr>
        <w:t xml:space="preserve"> </w:t>
      </w:r>
    </w:p>
    <w:p w:rsidR="00C74CD5" w:rsidRPr="005E105D" w:rsidRDefault="00C74CD5" w:rsidP="00C74CD5">
      <w:pPr>
        <w:spacing w:after="120" w:line="340" w:lineRule="exact"/>
        <w:ind w:left="-450" w:right="-604" w:firstLine="900"/>
        <w:jc w:val="thaiDistribute"/>
        <w:rPr>
          <w:rFonts w:ascii="Times New Roman" w:hAnsi="Times New Roman" w:cs="Times New Roman"/>
          <w:sz w:val="23"/>
          <w:szCs w:val="23"/>
          <w:cs/>
        </w:rPr>
      </w:pPr>
      <w:r w:rsidRPr="005E105D">
        <w:rPr>
          <w:rFonts w:ascii="Times New Roman" w:eastAsia="Calibri" w:hAnsi="Times New Roman" w:cs="Times New Roman"/>
          <w:color w:val="080808"/>
          <w:sz w:val="23"/>
          <w:szCs w:val="23"/>
          <w:shd w:val="clear" w:color="auto" w:fill="FFFFFF"/>
        </w:rPr>
        <w:t xml:space="preserve">Mr. </w:t>
      </w:r>
      <w:proofErr w:type="spellStart"/>
      <w:r w:rsidRPr="005E105D">
        <w:rPr>
          <w:rFonts w:ascii="Times New Roman" w:eastAsia="Calibri" w:hAnsi="Times New Roman" w:cs="Times New Roman"/>
          <w:color w:val="080808"/>
          <w:sz w:val="23"/>
          <w:szCs w:val="23"/>
          <w:shd w:val="clear" w:color="auto" w:fill="FFFFFF"/>
        </w:rPr>
        <w:t>Pisit</w:t>
      </w:r>
      <w:proofErr w:type="spellEnd"/>
      <w:r w:rsidRPr="005E105D">
        <w:rPr>
          <w:rFonts w:ascii="Times New Roman" w:eastAsia="Calibri" w:hAnsi="Times New Roman" w:cs="Times New Roman"/>
          <w:color w:val="080808"/>
          <w:sz w:val="23"/>
          <w:szCs w:val="23"/>
          <w:shd w:val="clear" w:color="auto" w:fill="FFFFFF"/>
        </w:rPr>
        <w:t xml:space="preserve"> </w:t>
      </w:r>
      <w:proofErr w:type="spellStart"/>
      <w:r w:rsidRPr="005E105D">
        <w:rPr>
          <w:rFonts w:ascii="Times New Roman" w:eastAsia="Calibri" w:hAnsi="Times New Roman" w:cs="Times New Roman"/>
          <w:color w:val="080808"/>
          <w:sz w:val="23"/>
          <w:szCs w:val="23"/>
          <w:shd w:val="clear" w:color="auto" w:fill="FFFFFF"/>
        </w:rPr>
        <w:t>Serewiwattana</w:t>
      </w:r>
      <w:proofErr w:type="spellEnd"/>
      <w:r w:rsidRPr="005E105D">
        <w:rPr>
          <w:rFonts w:ascii="Times New Roman" w:eastAsia="Calibri" w:hAnsi="Times New Roman" w:cs="Times New Roman"/>
          <w:color w:val="080808"/>
          <w:sz w:val="23"/>
          <w:szCs w:val="23"/>
          <w:shd w:val="clear" w:color="auto" w:fill="FFFFFF"/>
        </w:rPr>
        <w:t xml:space="preserve">, President of Export-Import Bank of Thailand (EXIM Thailand), </w:t>
      </w:r>
      <w:r w:rsidRPr="005E105D">
        <w:rPr>
          <w:rFonts w:ascii="Times New Roman" w:hAnsi="Times New Roman" w:cs="Times New Roman"/>
          <w:sz w:val="23"/>
          <w:szCs w:val="23"/>
        </w:rPr>
        <w:t xml:space="preserve">revealed </w:t>
      </w:r>
      <w:r w:rsidRPr="002B12EF">
        <w:rPr>
          <w:rFonts w:ascii="Times New Roman" w:hAnsi="Times New Roman" w:cs="Times New Roman"/>
          <w:spacing w:val="-4"/>
          <w:sz w:val="23"/>
          <w:szCs w:val="23"/>
        </w:rPr>
        <w:t>that amid the successive strengthening of Thai baht, i.e. approximately by 7% in 2019, Thai export value grew in</w:t>
      </w:r>
      <w:r w:rsidRPr="005E105D">
        <w:rPr>
          <w:rFonts w:ascii="Times New Roman" w:hAnsi="Times New Roman" w:cs="Times New Roman"/>
          <w:sz w:val="23"/>
          <w:szCs w:val="23"/>
        </w:rPr>
        <w:t xml:space="preserve"> an average of only 1.8% per year over</w:t>
      </w:r>
      <w:r>
        <w:rPr>
          <w:rFonts w:ascii="Times New Roman" w:hAnsi="Times New Roman" w:cs="Times New Roman"/>
          <w:sz w:val="23"/>
          <w:szCs w:val="23"/>
        </w:rPr>
        <w:t xml:space="preserve"> the</w:t>
      </w:r>
      <w:r w:rsidRPr="005E105D">
        <w:rPr>
          <w:rFonts w:ascii="Times New Roman" w:hAnsi="Times New Roman" w:cs="Times New Roman"/>
          <w:sz w:val="23"/>
          <w:szCs w:val="23"/>
        </w:rPr>
        <w:t xml:space="preserve"> last 5 years, compared to the robust growth in the foregoing years. Coupled with the slowing trend of Thai economy, the government has established a policy to upgrade Thai entrepreneurs’ competitiveness in the global market. EXIM Thailand has thus collaborated with the Fiscal Policy Office</w:t>
      </w:r>
      <w:r>
        <w:rPr>
          <w:rFonts w:ascii="Times New Roman" w:hAnsi="Times New Roman" w:cs="Times New Roman"/>
          <w:sz w:val="23"/>
          <w:szCs w:val="23"/>
        </w:rPr>
        <w:t xml:space="preserve">, Ministry of finance, </w:t>
      </w:r>
      <w:r w:rsidRPr="005E105D">
        <w:rPr>
          <w:rFonts w:ascii="Times New Roman" w:hAnsi="Times New Roman" w:cs="Times New Roman"/>
          <w:sz w:val="23"/>
          <w:szCs w:val="23"/>
        </w:rPr>
        <w:t xml:space="preserve">in rolling out </w:t>
      </w:r>
      <w:r w:rsidRPr="005E105D">
        <w:rPr>
          <w:rFonts w:ascii="Times New Roman" w:hAnsi="Times New Roman" w:cs="Times New Roman"/>
          <w:b/>
          <w:bCs/>
          <w:sz w:val="23"/>
          <w:szCs w:val="23"/>
          <w:cs/>
        </w:rPr>
        <w:t>“</w:t>
      </w:r>
      <w:r w:rsidRPr="005E105D">
        <w:rPr>
          <w:rFonts w:ascii="Times New Roman" w:hAnsi="Times New Roman" w:cs="Times New Roman"/>
          <w:b/>
          <w:bCs/>
          <w:sz w:val="23"/>
          <w:szCs w:val="23"/>
        </w:rPr>
        <w:t>Investment and Production Efficiency Enhancement Credit Scheme</w:t>
      </w:r>
      <w:r w:rsidRPr="005E105D">
        <w:rPr>
          <w:rFonts w:ascii="Times New Roman" w:hAnsi="Times New Roman" w:cs="Times New Roman"/>
          <w:b/>
          <w:bCs/>
          <w:sz w:val="23"/>
          <w:szCs w:val="23"/>
          <w:cs/>
        </w:rPr>
        <w:t xml:space="preserve">” </w:t>
      </w:r>
      <w:r w:rsidRPr="005E105D">
        <w:rPr>
          <w:rFonts w:ascii="Times New Roman" w:hAnsi="Times New Roman" w:cs="Times New Roman"/>
          <w:sz w:val="23"/>
          <w:szCs w:val="23"/>
        </w:rPr>
        <w:t>to urge Thai entrepreneurs to leverage on the stronger baht by modifying their machinery and equipment and improving the efficiency of their production processes with the import of machinery and equipment at lower costs and development of products for higher value added and greater competitive advantage t</w:t>
      </w:r>
      <w:r>
        <w:rPr>
          <w:rFonts w:ascii="Times New Roman" w:hAnsi="Times New Roman" w:cs="Times New Roman"/>
          <w:sz w:val="23"/>
          <w:szCs w:val="23"/>
        </w:rPr>
        <w:t xml:space="preserve">o cope with the global trade </w:t>
      </w:r>
      <w:r w:rsidRPr="005E105D">
        <w:rPr>
          <w:rFonts w:ascii="Times New Roman" w:hAnsi="Times New Roman" w:cs="Times New Roman"/>
          <w:sz w:val="23"/>
          <w:szCs w:val="23"/>
        </w:rPr>
        <w:t>today. This will respond to the government policy of industrial development toward Industry 4.0 under the 20-year National Strategic Plan.</w:t>
      </w:r>
    </w:p>
    <w:p w:rsidR="00C74CD5" w:rsidRPr="005E105D" w:rsidRDefault="00C74CD5" w:rsidP="00C74CD5">
      <w:pPr>
        <w:tabs>
          <w:tab w:val="left" w:pos="450"/>
        </w:tabs>
        <w:spacing w:after="120" w:line="340" w:lineRule="exact"/>
        <w:ind w:left="-450" w:right="-604"/>
        <w:jc w:val="thaiDistribute"/>
        <w:rPr>
          <w:rFonts w:ascii="Times New Roman" w:hAnsi="Times New Roman" w:cs="Times New Roman"/>
          <w:b/>
          <w:bCs/>
          <w:sz w:val="23"/>
          <w:szCs w:val="23"/>
        </w:rPr>
      </w:pPr>
      <w:r w:rsidRPr="005E105D">
        <w:rPr>
          <w:rFonts w:ascii="Times New Roman" w:hAnsi="Times New Roman" w:cs="Times New Roman"/>
          <w:sz w:val="23"/>
          <w:szCs w:val="23"/>
        </w:rPr>
        <w:tab/>
        <w:t>Under the</w:t>
      </w:r>
      <w:r w:rsidRPr="005E105D">
        <w:rPr>
          <w:rFonts w:ascii="Times New Roman" w:hAnsi="Times New Roman" w:cs="Times New Roman"/>
          <w:b/>
          <w:bCs/>
          <w:sz w:val="23"/>
          <w:szCs w:val="23"/>
        </w:rPr>
        <w:t xml:space="preserve"> Investment and Production Efficiency Enhancement Credit Scheme</w:t>
      </w:r>
      <w:r w:rsidRPr="005E105D">
        <w:rPr>
          <w:rFonts w:ascii="Times New Roman" w:hAnsi="Times New Roman" w:cs="Times New Roman"/>
          <w:sz w:val="23"/>
          <w:szCs w:val="23"/>
        </w:rPr>
        <w:t>, EXIM Thailand will render a long-term credit facility to entrepreneurs in any industrial sectors, with a credit line of up to 100 million baht per entrepreneur, special interest rate of 2.00% per annum in the first 2 years, prime rate -2.00% in the 3</w:t>
      </w:r>
      <w:r w:rsidRPr="005E105D">
        <w:rPr>
          <w:rFonts w:ascii="Times New Roman" w:hAnsi="Times New Roman" w:cs="Times New Roman"/>
          <w:sz w:val="23"/>
          <w:szCs w:val="23"/>
          <w:vertAlign w:val="superscript"/>
        </w:rPr>
        <w:t>rd</w:t>
      </w:r>
      <w:r w:rsidRPr="005E105D">
        <w:rPr>
          <w:rFonts w:ascii="Times New Roman" w:hAnsi="Times New Roman" w:cs="Times New Roman"/>
          <w:sz w:val="23"/>
          <w:szCs w:val="23"/>
        </w:rPr>
        <w:t>-5</w:t>
      </w:r>
      <w:r w:rsidRPr="005E105D">
        <w:rPr>
          <w:rFonts w:ascii="Times New Roman" w:hAnsi="Times New Roman" w:cs="Times New Roman"/>
          <w:sz w:val="23"/>
          <w:szCs w:val="23"/>
          <w:vertAlign w:val="superscript"/>
        </w:rPr>
        <w:t>th</w:t>
      </w:r>
      <w:r w:rsidRPr="005E105D">
        <w:rPr>
          <w:rFonts w:ascii="Times New Roman" w:hAnsi="Times New Roman" w:cs="Times New Roman"/>
          <w:sz w:val="23"/>
          <w:szCs w:val="23"/>
        </w:rPr>
        <w:t xml:space="preserve"> years and prime rate in the 6</w:t>
      </w:r>
      <w:r w:rsidRPr="005E105D">
        <w:rPr>
          <w:rFonts w:ascii="Times New Roman" w:hAnsi="Times New Roman" w:cs="Times New Roman"/>
          <w:sz w:val="23"/>
          <w:szCs w:val="23"/>
          <w:vertAlign w:val="superscript"/>
        </w:rPr>
        <w:t>th</w:t>
      </w:r>
      <w:r w:rsidRPr="005E105D">
        <w:rPr>
          <w:rFonts w:ascii="Times New Roman" w:hAnsi="Times New Roman" w:cs="Times New Roman"/>
          <w:sz w:val="23"/>
          <w:szCs w:val="23"/>
        </w:rPr>
        <w:t>-7</w:t>
      </w:r>
      <w:r w:rsidRPr="005E105D">
        <w:rPr>
          <w:rFonts w:ascii="Times New Roman" w:hAnsi="Times New Roman" w:cs="Times New Roman"/>
          <w:sz w:val="23"/>
          <w:szCs w:val="23"/>
          <w:vertAlign w:val="superscript"/>
        </w:rPr>
        <w:t>th</w:t>
      </w:r>
      <w:r w:rsidRPr="005E105D">
        <w:rPr>
          <w:rFonts w:ascii="Times New Roman" w:hAnsi="Times New Roman" w:cs="Times New Roman"/>
          <w:sz w:val="23"/>
          <w:szCs w:val="23"/>
        </w:rPr>
        <w:t xml:space="preserve"> years (prime rate as at January 31, 2020 is 6.00%), and a maximum tenor of 7 years including a grace period of 1 year. The credit facility can be secured by a letter of guarantee from Thai Credit Guarantee Corporation (TCG) together with a personal guarantee. Free! TCG guarantee fee for 4 years and front-end fee, in conjunction with granting of a forward contract worth </w:t>
      </w:r>
      <w:proofErr w:type="spellStart"/>
      <w:r w:rsidRPr="005E105D">
        <w:rPr>
          <w:rFonts w:ascii="Times New Roman" w:hAnsi="Times New Roman" w:cs="Times New Roman"/>
          <w:sz w:val="23"/>
          <w:szCs w:val="23"/>
        </w:rPr>
        <w:t>onefold</w:t>
      </w:r>
      <w:proofErr w:type="spellEnd"/>
      <w:r w:rsidRPr="005E105D">
        <w:rPr>
          <w:rFonts w:ascii="Times New Roman" w:hAnsi="Times New Roman" w:cs="Times New Roman"/>
          <w:sz w:val="23"/>
          <w:szCs w:val="23"/>
        </w:rPr>
        <w:t xml:space="preserve"> of credit line. Service is available from today until December 31, 2020. Credit approval is targeted at 5,000 million baht.</w:t>
      </w:r>
      <w:r>
        <w:rPr>
          <w:rFonts w:ascii="Times New Roman" w:hAnsi="Times New Roman" w:cs="Times New Roman"/>
          <w:sz w:val="23"/>
          <w:szCs w:val="23"/>
        </w:rPr>
        <w:t xml:space="preserve"> </w:t>
      </w:r>
      <w:r w:rsidRPr="005E105D">
        <w:rPr>
          <w:rFonts w:ascii="Times New Roman" w:hAnsi="Times New Roman" w:cs="Times New Roman"/>
          <w:color w:val="000000" w:themeColor="text1"/>
          <w:spacing w:val="-4"/>
          <w:sz w:val="23"/>
          <w:szCs w:val="23"/>
        </w:rPr>
        <w:t>Approximately</w:t>
      </w:r>
      <w:r w:rsidRPr="005E105D">
        <w:rPr>
          <w:rFonts w:ascii="Times New Roman" w:hAnsi="Times New Roman" w:cs="Times New Roman"/>
          <w:color w:val="000000" w:themeColor="text1"/>
          <w:spacing w:val="-4"/>
          <w:sz w:val="23"/>
          <w:szCs w:val="23"/>
          <w:cs/>
        </w:rPr>
        <w:t xml:space="preserve"> </w:t>
      </w:r>
      <w:r w:rsidRPr="005E105D">
        <w:rPr>
          <w:rFonts w:ascii="Times New Roman" w:hAnsi="Times New Roman" w:cs="Times New Roman"/>
          <w:color w:val="000000" w:themeColor="text1"/>
          <w:sz w:val="23"/>
          <w:szCs w:val="23"/>
        </w:rPr>
        <w:t>22</w:t>
      </w:r>
      <w:r w:rsidRPr="005E105D">
        <w:rPr>
          <w:rFonts w:ascii="Times New Roman" w:hAnsi="Times New Roman" w:cs="Times New Roman"/>
          <w:color w:val="000000" w:themeColor="text1"/>
          <w:sz w:val="23"/>
          <w:szCs w:val="23"/>
          <w:cs/>
        </w:rPr>
        <w:t>,</w:t>
      </w:r>
      <w:r w:rsidRPr="005E105D">
        <w:rPr>
          <w:rFonts w:ascii="Times New Roman" w:hAnsi="Times New Roman" w:cs="Times New Roman"/>
          <w:color w:val="000000" w:themeColor="text1"/>
          <w:sz w:val="23"/>
          <w:szCs w:val="23"/>
        </w:rPr>
        <w:t>0</w:t>
      </w:r>
      <w:r w:rsidRPr="005E105D">
        <w:rPr>
          <w:rFonts w:ascii="Times New Roman" w:hAnsi="Times New Roman" w:cs="Times New Roman"/>
          <w:color w:val="000000" w:themeColor="text1"/>
          <w:sz w:val="23"/>
          <w:szCs w:val="23"/>
          <w:cs/>
        </w:rPr>
        <w:t xml:space="preserve">00 </w:t>
      </w:r>
      <w:r w:rsidRPr="005E105D">
        <w:rPr>
          <w:rFonts w:ascii="Times New Roman" w:hAnsi="Times New Roman" w:cs="Times New Roman"/>
          <w:color w:val="000000" w:themeColor="text1"/>
          <w:sz w:val="23"/>
          <w:szCs w:val="23"/>
        </w:rPr>
        <w:t>million baht is expected to be injected into the economic system</w:t>
      </w:r>
      <w:r w:rsidRPr="005E105D">
        <w:rPr>
          <w:rFonts w:ascii="Times New Roman" w:hAnsi="Times New Roman" w:cs="Times New Roman"/>
          <w:b/>
          <w:bCs/>
          <w:sz w:val="23"/>
          <w:szCs w:val="23"/>
        </w:rPr>
        <w:t>.</w:t>
      </w:r>
    </w:p>
    <w:p w:rsidR="00C74CD5" w:rsidRPr="005E105D" w:rsidRDefault="00C74CD5" w:rsidP="00C74CD5">
      <w:pPr>
        <w:spacing w:after="120" w:line="340" w:lineRule="exact"/>
        <w:ind w:left="-450" w:right="-604" w:firstLine="900"/>
        <w:jc w:val="both"/>
        <w:rPr>
          <w:rFonts w:ascii="Times New Roman" w:hAnsi="Times New Roman" w:cs="Times New Roman"/>
          <w:sz w:val="23"/>
          <w:szCs w:val="23"/>
        </w:rPr>
      </w:pPr>
      <w:r w:rsidRPr="005E105D">
        <w:rPr>
          <w:rFonts w:ascii="Times New Roman" w:hAnsi="Times New Roman" w:cs="Times New Roman"/>
          <w:sz w:val="23"/>
          <w:szCs w:val="23"/>
          <w:cs/>
        </w:rPr>
        <w:t>“</w:t>
      </w:r>
      <w:r w:rsidRPr="005E105D">
        <w:rPr>
          <w:rFonts w:ascii="Times New Roman" w:hAnsi="Times New Roman" w:cs="Times New Roman"/>
          <w:sz w:val="23"/>
          <w:szCs w:val="23"/>
        </w:rPr>
        <w:t xml:space="preserve">EXIM Thailand is fully ready to work alongside both the public and private sectors to drive Thailand’s continued economic growth under the rapidly changing circumstances at present. Even amid the stronger baht environment, Thai entrepreneurs can close foreign exchange risk positions by using EXIM Thailand’s financial facilities. They should also take this opportunity to import new and modern machinery and technology to improve their production efficiency in order to add value to Thai goods for higher competitiveness in respect of both quality and innovation in all markets around the world,” added Mr. </w:t>
      </w:r>
      <w:proofErr w:type="spellStart"/>
      <w:r w:rsidRPr="005E105D">
        <w:rPr>
          <w:rFonts w:ascii="Times New Roman" w:hAnsi="Times New Roman" w:cs="Times New Roman"/>
          <w:sz w:val="23"/>
          <w:szCs w:val="23"/>
        </w:rPr>
        <w:t>Pisit</w:t>
      </w:r>
      <w:proofErr w:type="spellEnd"/>
      <w:r w:rsidRPr="005E105D">
        <w:rPr>
          <w:rFonts w:ascii="Times New Roman" w:hAnsi="Times New Roman" w:cs="Times New Roman"/>
          <w:sz w:val="23"/>
          <w:szCs w:val="23"/>
        </w:rPr>
        <w:t>.</w:t>
      </w:r>
    </w:p>
    <w:p w:rsidR="00C74CD5" w:rsidRPr="005E105D" w:rsidRDefault="00C74CD5" w:rsidP="00C74CD5">
      <w:pPr>
        <w:tabs>
          <w:tab w:val="left" w:pos="3600"/>
        </w:tabs>
        <w:spacing w:after="0"/>
        <w:ind w:left="-450" w:right="566"/>
        <w:rPr>
          <w:rFonts w:ascii="Times New Roman" w:eastAsia="Times New Roman" w:hAnsi="Times New Roman" w:cs="Times New Roman"/>
          <w:color w:val="000000"/>
          <w:szCs w:val="22"/>
        </w:rPr>
      </w:pPr>
      <w:r w:rsidRPr="005E105D">
        <w:rPr>
          <w:rFonts w:ascii="Times New Roman" w:eastAsia="Times New Roman" w:hAnsi="Times New Roman" w:cs="Times New Roman"/>
          <w:color w:val="000000"/>
          <w:szCs w:val="22"/>
        </w:rPr>
        <w:tab/>
        <w:t>January 31, 2020</w:t>
      </w:r>
    </w:p>
    <w:p w:rsidR="00C74CD5" w:rsidRPr="005E105D" w:rsidRDefault="00C74CD5" w:rsidP="00C74CD5">
      <w:pPr>
        <w:tabs>
          <w:tab w:val="left" w:pos="3600"/>
        </w:tabs>
        <w:spacing w:after="0" w:line="300" w:lineRule="exact"/>
        <w:ind w:left="-450" w:right="-612"/>
        <w:jc w:val="both"/>
        <w:rPr>
          <w:rFonts w:ascii="Times New Roman" w:eastAsia="Calibri" w:hAnsi="Times New Roman" w:cs="Times New Roman"/>
          <w:szCs w:val="22"/>
          <w:shd w:val="clear" w:color="auto" w:fill="FFFFFF"/>
        </w:rPr>
      </w:pPr>
      <w:r w:rsidRPr="005E105D">
        <w:rPr>
          <w:rFonts w:ascii="Times New Roman" w:eastAsia="Calibri" w:hAnsi="Times New Roman" w:cs="Times New Roman"/>
          <w:szCs w:val="22"/>
          <w:shd w:val="clear" w:color="auto" w:fill="FFFFFF"/>
        </w:rPr>
        <w:tab/>
        <w:t xml:space="preserve">Corporate Communication Division    </w:t>
      </w:r>
    </w:p>
    <w:p w:rsidR="00C74CD5" w:rsidRPr="005E105D" w:rsidRDefault="00C74CD5" w:rsidP="00C74CD5">
      <w:pPr>
        <w:spacing w:after="0"/>
        <w:ind w:left="2430" w:right="-964" w:firstLine="1170"/>
        <w:rPr>
          <w:rFonts w:ascii="Times New Roman" w:eastAsia="Times New Roman" w:hAnsi="Times New Roman" w:cs="Times New Roman"/>
          <w:szCs w:val="22"/>
          <w:cs/>
        </w:rPr>
      </w:pPr>
      <w:r w:rsidRPr="005E105D">
        <w:rPr>
          <w:rFonts w:ascii="Times New Roman" w:eastAsia="Calibri" w:hAnsi="Times New Roman" w:cs="Times New Roman"/>
          <w:szCs w:val="22"/>
          <w:shd w:val="clear" w:color="auto" w:fill="FFFFFF"/>
        </w:rPr>
        <w:t>Sustainable Development and Corporate Communication Department</w:t>
      </w:r>
    </w:p>
    <w:p w:rsidR="00C74CD5" w:rsidRDefault="00C74CD5" w:rsidP="00C74CD5">
      <w:pPr>
        <w:tabs>
          <w:tab w:val="left" w:pos="4536"/>
        </w:tabs>
        <w:spacing w:after="0" w:line="320" w:lineRule="exact"/>
        <w:ind w:left="-450" w:right="-1054"/>
        <w:jc w:val="both"/>
        <w:rPr>
          <w:rFonts w:ascii="Times New Roman" w:eastAsia="Calibri" w:hAnsi="Times New Roman" w:cs="Times New Roman"/>
          <w:b/>
          <w:bCs/>
          <w:sz w:val="18"/>
          <w:szCs w:val="18"/>
        </w:rPr>
      </w:pPr>
    </w:p>
    <w:p w:rsidR="00C74CD5" w:rsidRPr="000609AA" w:rsidRDefault="00C74CD5" w:rsidP="00C74CD5">
      <w:pPr>
        <w:tabs>
          <w:tab w:val="left" w:pos="4536"/>
        </w:tabs>
        <w:spacing w:after="0" w:line="300" w:lineRule="exact"/>
        <w:ind w:left="-446" w:right="-1054"/>
        <w:jc w:val="both"/>
        <w:rPr>
          <w:rFonts w:ascii="Times New Roman" w:eastAsia="Calibri" w:hAnsi="Times New Roman" w:cs="Times New Roman"/>
          <w:b/>
          <w:bCs/>
          <w:sz w:val="18"/>
          <w:szCs w:val="18"/>
        </w:rPr>
      </w:pPr>
      <w:r w:rsidRPr="000609AA">
        <w:rPr>
          <w:rFonts w:ascii="Times New Roman" w:eastAsia="Calibri" w:hAnsi="Times New Roman" w:cs="Times New Roman"/>
          <w:b/>
          <w:bCs/>
          <w:sz w:val="18"/>
          <w:szCs w:val="18"/>
        </w:rPr>
        <w:t xml:space="preserve">For further information, please contact Sustainable Development and Corporate Communication Department </w:t>
      </w:r>
    </w:p>
    <w:p w:rsidR="00C74CD5" w:rsidRPr="0064431E" w:rsidRDefault="00C74CD5" w:rsidP="00C74CD5">
      <w:pPr>
        <w:tabs>
          <w:tab w:val="left" w:pos="4253"/>
        </w:tabs>
        <w:spacing w:after="0" w:line="300" w:lineRule="exact"/>
        <w:ind w:left="-446" w:right="-448"/>
        <w:jc w:val="thaiDistribute"/>
        <w:rPr>
          <w:rFonts w:ascii="Cordia New" w:hAnsi="Cordia New"/>
          <w:b/>
          <w:bCs/>
          <w:szCs w:val="24"/>
        </w:rPr>
      </w:pPr>
      <w:r w:rsidRPr="000609AA">
        <w:rPr>
          <w:rFonts w:ascii="Times New Roman" w:eastAsia="Calibri" w:hAnsi="Times New Roman" w:cs="Times New Roman"/>
          <w:b/>
          <w:bCs/>
          <w:sz w:val="18"/>
          <w:szCs w:val="18"/>
        </w:rPr>
        <w:t xml:space="preserve">Tel. </w:t>
      </w:r>
      <w:r w:rsidRPr="000609AA">
        <w:rPr>
          <w:rFonts w:ascii="Times New Roman" w:eastAsia="Calibri" w:hAnsi="Times New Roman" w:cs="Times New Roman"/>
          <w:b/>
          <w:bCs/>
          <w:sz w:val="18"/>
          <w:szCs w:val="18"/>
          <w:cs/>
        </w:rPr>
        <w:t>0 2271 3700</w:t>
      </w:r>
      <w:r w:rsidRPr="000609AA">
        <w:rPr>
          <w:rFonts w:ascii="Times New Roman" w:eastAsia="Calibri" w:hAnsi="Times New Roman" w:cs="Times New Roman"/>
          <w:b/>
          <w:bCs/>
          <w:sz w:val="18"/>
          <w:szCs w:val="18"/>
        </w:rPr>
        <w:t xml:space="preserve">, </w:t>
      </w:r>
      <w:r w:rsidRPr="000609AA">
        <w:rPr>
          <w:rFonts w:ascii="Times New Roman" w:eastAsia="Calibri" w:hAnsi="Times New Roman" w:cs="Times New Roman"/>
          <w:b/>
          <w:bCs/>
          <w:sz w:val="18"/>
          <w:szCs w:val="18"/>
          <w:cs/>
        </w:rPr>
        <w:t>0 2278 0047</w:t>
      </w:r>
      <w:r w:rsidRPr="000609AA">
        <w:rPr>
          <w:rFonts w:ascii="Times New Roman" w:eastAsia="Calibri" w:hAnsi="Times New Roman" w:cs="Times New Roman"/>
          <w:b/>
          <w:bCs/>
          <w:sz w:val="18"/>
          <w:szCs w:val="18"/>
        </w:rPr>
        <w:t xml:space="preserve">, </w:t>
      </w:r>
      <w:r w:rsidRPr="000609AA">
        <w:rPr>
          <w:rFonts w:ascii="Times New Roman" w:eastAsia="Calibri" w:hAnsi="Times New Roman" w:cs="Times New Roman"/>
          <w:b/>
          <w:bCs/>
          <w:sz w:val="18"/>
          <w:szCs w:val="18"/>
          <w:cs/>
        </w:rPr>
        <w:t xml:space="preserve">0 2617 2111 </w:t>
      </w:r>
      <w:r w:rsidRPr="000609AA">
        <w:rPr>
          <w:rFonts w:ascii="Times New Roman" w:eastAsia="Calibri" w:hAnsi="Times New Roman" w:cs="Times New Roman"/>
          <w:b/>
          <w:bCs/>
          <w:sz w:val="18"/>
          <w:szCs w:val="18"/>
        </w:rPr>
        <w:t>ext. 4</w:t>
      </w:r>
      <w:r w:rsidRPr="000609AA">
        <w:rPr>
          <w:rFonts w:ascii="Times New Roman" w:eastAsia="Calibri" w:hAnsi="Times New Roman" w:cs="Times New Roman"/>
          <w:b/>
          <w:bCs/>
          <w:sz w:val="18"/>
          <w:szCs w:val="18"/>
          <w:cs/>
        </w:rPr>
        <w:t>1</w:t>
      </w:r>
      <w:r w:rsidRPr="000609AA">
        <w:rPr>
          <w:rFonts w:ascii="Times New Roman" w:eastAsia="Calibri" w:hAnsi="Times New Roman" w:cs="Times New Roman"/>
          <w:b/>
          <w:bCs/>
          <w:sz w:val="18"/>
          <w:szCs w:val="18"/>
        </w:rPr>
        <w:t>20</w:t>
      </w:r>
      <w:r w:rsidRPr="000609AA">
        <w:rPr>
          <w:rFonts w:ascii="Times New Roman" w:eastAsia="Calibri" w:hAnsi="Times New Roman" w:cs="Times New Roman"/>
          <w:b/>
          <w:bCs/>
          <w:sz w:val="18"/>
          <w:szCs w:val="18"/>
          <w:cs/>
        </w:rPr>
        <w:t>-4</w:t>
      </w:r>
    </w:p>
    <w:sectPr w:rsidR="00C74CD5" w:rsidRPr="0064431E" w:rsidSect="00005D3B">
      <w:pgSz w:w="11906" w:h="16838" w:code="9"/>
      <w:pgMar w:top="994" w:right="1440" w:bottom="18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FEB" w:rsidRDefault="00000FEB" w:rsidP="00792FD0">
      <w:pPr>
        <w:spacing w:after="0" w:line="240" w:lineRule="auto"/>
      </w:pPr>
      <w:r>
        <w:separator/>
      </w:r>
    </w:p>
  </w:endnote>
  <w:endnote w:type="continuationSeparator" w:id="0">
    <w:p w:rsidR="00000FEB" w:rsidRDefault="00000FEB" w:rsidP="0079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FEB" w:rsidRDefault="00000FEB" w:rsidP="00792FD0">
      <w:pPr>
        <w:spacing w:after="0" w:line="240" w:lineRule="auto"/>
      </w:pPr>
      <w:r>
        <w:separator/>
      </w:r>
    </w:p>
  </w:footnote>
  <w:footnote w:type="continuationSeparator" w:id="0">
    <w:p w:rsidR="00000FEB" w:rsidRDefault="00000FEB" w:rsidP="00792F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0A"/>
    <w:rsid w:val="00000FEB"/>
    <w:rsid w:val="000022E8"/>
    <w:rsid w:val="00005D3B"/>
    <w:rsid w:val="00007108"/>
    <w:rsid w:val="000100AA"/>
    <w:rsid w:val="0001116A"/>
    <w:rsid w:val="00021516"/>
    <w:rsid w:val="00026D8D"/>
    <w:rsid w:val="00031425"/>
    <w:rsid w:val="000445D8"/>
    <w:rsid w:val="000448A6"/>
    <w:rsid w:val="00061752"/>
    <w:rsid w:val="000618C3"/>
    <w:rsid w:val="000620D2"/>
    <w:rsid w:val="00066170"/>
    <w:rsid w:val="00074222"/>
    <w:rsid w:val="00085F22"/>
    <w:rsid w:val="00086F41"/>
    <w:rsid w:val="0009350F"/>
    <w:rsid w:val="000C06CD"/>
    <w:rsid w:val="000C072A"/>
    <w:rsid w:val="000C6895"/>
    <w:rsid w:val="000D2A31"/>
    <w:rsid w:val="000E42AC"/>
    <w:rsid w:val="000F04E4"/>
    <w:rsid w:val="000F3970"/>
    <w:rsid w:val="000F7C04"/>
    <w:rsid w:val="00123638"/>
    <w:rsid w:val="00131329"/>
    <w:rsid w:val="00133233"/>
    <w:rsid w:val="00143B24"/>
    <w:rsid w:val="0014744D"/>
    <w:rsid w:val="00163B8D"/>
    <w:rsid w:val="00192A50"/>
    <w:rsid w:val="001958D7"/>
    <w:rsid w:val="001969AF"/>
    <w:rsid w:val="001C29F3"/>
    <w:rsid w:val="001C3593"/>
    <w:rsid w:val="001C7697"/>
    <w:rsid w:val="001D6D27"/>
    <w:rsid w:val="001E6122"/>
    <w:rsid w:val="001F4568"/>
    <w:rsid w:val="001F79A2"/>
    <w:rsid w:val="00207FC7"/>
    <w:rsid w:val="002128A5"/>
    <w:rsid w:val="0021668C"/>
    <w:rsid w:val="002407C5"/>
    <w:rsid w:val="00251342"/>
    <w:rsid w:val="0026016A"/>
    <w:rsid w:val="00260FD1"/>
    <w:rsid w:val="00261301"/>
    <w:rsid w:val="00265411"/>
    <w:rsid w:val="002A0911"/>
    <w:rsid w:val="002A5F96"/>
    <w:rsid w:val="002A6463"/>
    <w:rsid w:val="002C3B69"/>
    <w:rsid w:val="002D2FBD"/>
    <w:rsid w:val="002E5506"/>
    <w:rsid w:val="002F3AE6"/>
    <w:rsid w:val="002F77CA"/>
    <w:rsid w:val="003044E1"/>
    <w:rsid w:val="0031629D"/>
    <w:rsid w:val="00321D93"/>
    <w:rsid w:val="003513D6"/>
    <w:rsid w:val="00353771"/>
    <w:rsid w:val="003546AA"/>
    <w:rsid w:val="0035608F"/>
    <w:rsid w:val="00360F5C"/>
    <w:rsid w:val="003648AB"/>
    <w:rsid w:val="00366FA9"/>
    <w:rsid w:val="003719CC"/>
    <w:rsid w:val="00387D05"/>
    <w:rsid w:val="003B3B9C"/>
    <w:rsid w:val="003B670F"/>
    <w:rsid w:val="003C63D9"/>
    <w:rsid w:val="003C6BA0"/>
    <w:rsid w:val="003D3E47"/>
    <w:rsid w:val="003F1192"/>
    <w:rsid w:val="003F3204"/>
    <w:rsid w:val="0040294E"/>
    <w:rsid w:val="00403714"/>
    <w:rsid w:val="00406B32"/>
    <w:rsid w:val="00411039"/>
    <w:rsid w:val="004205AA"/>
    <w:rsid w:val="00426419"/>
    <w:rsid w:val="00445594"/>
    <w:rsid w:val="00447D42"/>
    <w:rsid w:val="00473A66"/>
    <w:rsid w:val="004760BE"/>
    <w:rsid w:val="00485EAA"/>
    <w:rsid w:val="004930AA"/>
    <w:rsid w:val="004A1876"/>
    <w:rsid w:val="004A33F7"/>
    <w:rsid w:val="004B29D2"/>
    <w:rsid w:val="004B33DC"/>
    <w:rsid w:val="004B5282"/>
    <w:rsid w:val="004C2970"/>
    <w:rsid w:val="004D3842"/>
    <w:rsid w:val="004D7976"/>
    <w:rsid w:val="004E307A"/>
    <w:rsid w:val="004F6856"/>
    <w:rsid w:val="0050781B"/>
    <w:rsid w:val="005109E4"/>
    <w:rsid w:val="005321BE"/>
    <w:rsid w:val="00537975"/>
    <w:rsid w:val="00537AD9"/>
    <w:rsid w:val="0054117C"/>
    <w:rsid w:val="00541ACB"/>
    <w:rsid w:val="00541DFF"/>
    <w:rsid w:val="00543AA6"/>
    <w:rsid w:val="00545C5E"/>
    <w:rsid w:val="00562C85"/>
    <w:rsid w:val="00564D58"/>
    <w:rsid w:val="00566104"/>
    <w:rsid w:val="00576018"/>
    <w:rsid w:val="0057688A"/>
    <w:rsid w:val="0059409D"/>
    <w:rsid w:val="0059660B"/>
    <w:rsid w:val="005A022B"/>
    <w:rsid w:val="005A1A8F"/>
    <w:rsid w:val="005B5065"/>
    <w:rsid w:val="005B5AFC"/>
    <w:rsid w:val="005D04F6"/>
    <w:rsid w:val="005D12EE"/>
    <w:rsid w:val="005D6059"/>
    <w:rsid w:val="005D67FC"/>
    <w:rsid w:val="005E794A"/>
    <w:rsid w:val="005F4F37"/>
    <w:rsid w:val="00604E54"/>
    <w:rsid w:val="0060572C"/>
    <w:rsid w:val="00613336"/>
    <w:rsid w:val="00615223"/>
    <w:rsid w:val="00623171"/>
    <w:rsid w:val="00641CA2"/>
    <w:rsid w:val="0064431E"/>
    <w:rsid w:val="00651157"/>
    <w:rsid w:val="0065389B"/>
    <w:rsid w:val="006701BC"/>
    <w:rsid w:val="00684E60"/>
    <w:rsid w:val="00687D39"/>
    <w:rsid w:val="00695AB8"/>
    <w:rsid w:val="00695AC0"/>
    <w:rsid w:val="006A27F4"/>
    <w:rsid w:val="006A3A73"/>
    <w:rsid w:val="006D0AAB"/>
    <w:rsid w:val="006D0EEA"/>
    <w:rsid w:val="0071342A"/>
    <w:rsid w:val="007155AB"/>
    <w:rsid w:val="00726550"/>
    <w:rsid w:val="00726CFF"/>
    <w:rsid w:val="0074140C"/>
    <w:rsid w:val="00741F32"/>
    <w:rsid w:val="00755404"/>
    <w:rsid w:val="00762E86"/>
    <w:rsid w:val="0077286C"/>
    <w:rsid w:val="00773A6E"/>
    <w:rsid w:val="007742F2"/>
    <w:rsid w:val="00792FD0"/>
    <w:rsid w:val="007952CE"/>
    <w:rsid w:val="0079605F"/>
    <w:rsid w:val="007A6B17"/>
    <w:rsid w:val="007B67B9"/>
    <w:rsid w:val="007D48FD"/>
    <w:rsid w:val="007D4DE3"/>
    <w:rsid w:val="007D6B13"/>
    <w:rsid w:val="007E1574"/>
    <w:rsid w:val="007E74CB"/>
    <w:rsid w:val="007F0EAB"/>
    <w:rsid w:val="007F2820"/>
    <w:rsid w:val="007F3ECC"/>
    <w:rsid w:val="00803F30"/>
    <w:rsid w:val="0081780A"/>
    <w:rsid w:val="00840A98"/>
    <w:rsid w:val="00845CFD"/>
    <w:rsid w:val="008463CC"/>
    <w:rsid w:val="00852492"/>
    <w:rsid w:val="00852BC9"/>
    <w:rsid w:val="008532AE"/>
    <w:rsid w:val="008857D7"/>
    <w:rsid w:val="008A2D60"/>
    <w:rsid w:val="008A5AAB"/>
    <w:rsid w:val="008B160F"/>
    <w:rsid w:val="008C048F"/>
    <w:rsid w:val="008C2C3E"/>
    <w:rsid w:val="008C5B61"/>
    <w:rsid w:val="008D5828"/>
    <w:rsid w:val="008E1FFB"/>
    <w:rsid w:val="008E5DF5"/>
    <w:rsid w:val="008F4BCC"/>
    <w:rsid w:val="008F667F"/>
    <w:rsid w:val="00911D06"/>
    <w:rsid w:val="00926F06"/>
    <w:rsid w:val="00932D9B"/>
    <w:rsid w:val="00933CE8"/>
    <w:rsid w:val="009341BD"/>
    <w:rsid w:val="009416AA"/>
    <w:rsid w:val="00974DED"/>
    <w:rsid w:val="00991619"/>
    <w:rsid w:val="009A1A69"/>
    <w:rsid w:val="009A2F4F"/>
    <w:rsid w:val="009B0585"/>
    <w:rsid w:val="009B2FC4"/>
    <w:rsid w:val="009B7EE4"/>
    <w:rsid w:val="009C0D32"/>
    <w:rsid w:val="009C1CE5"/>
    <w:rsid w:val="009C69F5"/>
    <w:rsid w:val="009D29DA"/>
    <w:rsid w:val="009E51CA"/>
    <w:rsid w:val="009F408F"/>
    <w:rsid w:val="00A036A8"/>
    <w:rsid w:val="00A07195"/>
    <w:rsid w:val="00A25F6E"/>
    <w:rsid w:val="00A3220B"/>
    <w:rsid w:val="00A50981"/>
    <w:rsid w:val="00A56A11"/>
    <w:rsid w:val="00A60E91"/>
    <w:rsid w:val="00A70D78"/>
    <w:rsid w:val="00A7738F"/>
    <w:rsid w:val="00A86820"/>
    <w:rsid w:val="00A87A30"/>
    <w:rsid w:val="00A951F1"/>
    <w:rsid w:val="00A97BCF"/>
    <w:rsid w:val="00AA18D1"/>
    <w:rsid w:val="00AA3F05"/>
    <w:rsid w:val="00AB0CA0"/>
    <w:rsid w:val="00AB5E08"/>
    <w:rsid w:val="00AB73F3"/>
    <w:rsid w:val="00AD7C6F"/>
    <w:rsid w:val="00AF1E1C"/>
    <w:rsid w:val="00AF1F58"/>
    <w:rsid w:val="00AF2FF1"/>
    <w:rsid w:val="00B16344"/>
    <w:rsid w:val="00B33B56"/>
    <w:rsid w:val="00B46479"/>
    <w:rsid w:val="00B470EA"/>
    <w:rsid w:val="00B55F43"/>
    <w:rsid w:val="00B63DC7"/>
    <w:rsid w:val="00B70F6C"/>
    <w:rsid w:val="00B75779"/>
    <w:rsid w:val="00B813F4"/>
    <w:rsid w:val="00BA01A9"/>
    <w:rsid w:val="00BA7630"/>
    <w:rsid w:val="00BB0AE2"/>
    <w:rsid w:val="00BB3F3C"/>
    <w:rsid w:val="00BC0BCC"/>
    <w:rsid w:val="00BC0C51"/>
    <w:rsid w:val="00BC61E3"/>
    <w:rsid w:val="00BD1CC0"/>
    <w:rsid w:val="00BD3877"/>
    <w:rsid w:val="00BF62AE"/>
    <w:rsid w:val="00C07352"/>
    <w:rsid w:val="00C114BE"/>
    <w:rsid w:val="00C146ED"/>
    <w:rsid w:val="00C166CC"/>
    <w:rsid w:val="00C26AC0"/>
    <w:rsid w:val="00C34456"/>
    <w:rsid w:val="00C355C1"/>
    <w:rsid w:val="00C46BD6"/>
    <w:rsid w:val="00C53081"/>
    <w:rsid w:val="00C548C4"/>
    <w:rsid w:val="00C56D3A"/>
    <w:rsid w:val="00C62E48"/>
    <w:rsid w:val="00C709E3"/>
    <w:rsid w:val="00C74CD5"/>
    <w:rsid w:val="00C80790"/>
    <w:rsid w:val="00C8121C"/>
    <w:rsid w:val="00C860EB"/>
    <w:rsid w:val="00C91EF7"/>
    <w:rsid w:val="00CA0FC1"/>
    <w:rsid w:val="00CA293A"/>
    <w:rsid w:val="00CA6539"/>
    <w:rsid w:val="00CD1E3F"/>
    <w:rsid w:val="00CD25C4"/>
    <w:rsid w:val="00CD48A2"/>
    <w:rsid w:val="00CD5D45"/>
    <w:rsid w:val="00CF2302"/>
    <w:rsid w:val="00CF2AC0"/>
    <w:rsid w:val="00CF3F3F"/>
    <w:rsid w:val="00CF43FA"/>
    <w:rsid w:val="00CF4A92"/>
    <w:rsid w:val="00CF6E82"/>
    <w:rsid w:val="00D07A4D"/>
    <w:rsid w:val="00D32A8D"/>
    <w:rsid w:val="00D375C5"/>
    <w:rsid w:val="00D4421F"/>
    <w:rsid w:val="00D55E1E"/>
    <w:rsid w:val="00D56662"/>
    <w:rsid w:val="00D6050F"/>
    <w:rsid w:val="00D63AC2"/>
    <w:rsid w:val="00D744F9"/>
    <w:rsid w:val="00D753B8"/>
    <w:rsid w:val="00D82D13"/>
    <w:rsid w:val="00D848E6"/>
    <w:rsid w:val="00D94DA7"/>
    <w:rsid w:val="00D9586C"/>
    <w:rsid w:val="00DA20C4"/>
    <w:rsid w:val="00DA5478"/>
    <w:rsid w:val="00DB0500"/>
    <w:rsid w:val="00DB0620"/>
    <w:rsid w:val="00DB1EB2"/>
    <w:rsid w:val="00DB6819"/>
    <w:rsid w:val="00DC2225"/>
    <w:rsid w:val="00DC617B"/>
    <w:rsid w:val="00DC7BFC"/>
    <w:rsid w:val="00DD05B2"/>
    <w:rsid w:val="00DD7B5D"/>
    <w:rsid w:val="00DE182A"/>
    <w:rsid w:val="00DE1F6F"/>
    <w:rsid w:val="00DE2E51"/>
    <w:rsid w:val="00DE2EEB"/>
    <w:rsid w:val="00DF2CEA"/>
    <w:rsid w:val="00E049ED"/>
    <w:rsid w:val="00E1073D"/>
    <w:rsid w:val="00E1309F"/>
    <w:rsid w:val="00E13A7A"/>
    <w:rsid w:val="00E20706"/>
    <w:rsid w:val="00E34856"/>
    <w:rsid w:val="00E57C7C"/>
    <w:rsid w:val="00E61C0B"/>
    <w:rsid w:val="00E65251"/>
    <w:rsid w:val="00E811A6"/>
    <w:rsid w:val="00E94521"/>
    <w:rsid w:val="00E97323"/>
    <w:rsid w:val="00EB3924"/>
    <w:rsid w:val="00EB71D7"/>
    <w:rsid w:val="00EC0121"/>
    <w:rsid w:val="00EC0835"/>
    <w:rsid w:val="00EC0CA7"/>
    <w:rsid w:val="00ED17EF"/>
    <w:rsid w:val="00ED1AE6"/>
    <w:rsid w:val="00ED4063"/>
    <w:rsid w:val="00EE7117"/>
    <w:rsid w:val="00EF354E"/>
    <w:rsid w:val="00F2198C"/>
    <w:rsid w:val="00F4538B"/>
    <w:rsid w:val="00F4630D"/>
    <w:rsid w:val="00F47035"/>
    <w:rsid w:val="00F47F05"/>
    <w:rsid w:val="00F842D3"/>
    <w:rsid w:val="00F85367"/>
    <w:rsid w:val="00F97796"/>
    <w:rsid w:val="00FA2092"/>
    <w:rsid w:val="00FA54B2"/>
    <w:rsid w:val="00FB3387"/>
    <w:rsid w:val="00FB3ED7"/>
    <w:rsid w:val="00FB53A0"/>
    <w:rsid w:val="00FB6769"/>
    <w:rsid w:val="00FC1E3A"/>
    <w:rsid w:val="00FC42C3"/>
    <w:rsid w:val="00FC631B"/>
    <w:rsid w:val="00FD78BF"/>
    <w:rsid w:val="00FE0C5D"/>
    <w:rsid w:val="00FF2509"/>
    <w:rsid w:val="00FF3353"/>
    <w:rsid w:val="00FF37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769"/>
    <w:pPr>
      <w:spacing w:before="100" w:beforeAutospacing="1" w:after="100" w:afterAutospacing="1" w:line="240" w:lineRule="auto"/>
    </w:pPr>
    <w:rPr>
      <w:rFonts w:ascii="Tahoma" w:eastAsia="Times New Roman" w:hAnsi="Tahoma" w:cs="Tahoma"/>
      <w:sz w:val="24"/>
      <w:szCs w:val="24"/>
    </w:rPr>
  </w:style>
  <w:style w:type="character" w:styleId="Strong">
    <w:name w:val="Strong"/>
    <w:basedOn w:val="DefaultParagraphFont"/>
    <w:uiPriority w:val="22"/>
    <w:qFormat/>
    <w:rsid w:val="00260FD1"/>
    <w:rPr>
      <w:b/>
      <w:bCs/>
    </w:rPr>
  </w:style>
  <w:style w:type="paragraph" w:styleId="BalloonText">
    <w:name w:val="Balloon Text"/>
    <w:basedOn w:val="Normal"/>
    <w:link w:val="BalloonTextChar"/>
    <w:uiPriority w:val="99"/>
    <w:semiHidden/>
    <w:unhideWhenUsed/>
    <w:rsid w:val="00792FD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92FD0"/>
    <w:rPr>
      <w:rFonts w:ascii="Segoe UI" w:hAnsi="Segoe UI" w:cs="Angsana New"/>
      <w:sz w:val="18"/>
      <w:szCs w:val="22"/>
    </w:rPr>
  </w:style>
  <w:style w:type="paragraph" w:styleId="Header">
    <w:name w:val="header"/>
    <w:basedOn w:val="Normal"/>
    <w:link w:val="HeaderChar"/>
    <w:uiPriority w:val="99"/>
    <w:unhideWhenUsed/>
    <w:rsid w:val="0079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D0"/>
  </w:style>
  <w:style w:type="paragraph" w:styleId="Footer">
    <w:name w:val="footer"/>
    <w:basedOn w:val="Normal"/>
    <w:link w:val="FooterChar"/>
    <w:uiPriority w:val="99"/>
    <w:unhideWhenUsed/>
    <w:rsid w:val="0079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D0"/>
  </w:style>
  <w:style w:type="character" w:customStyle="1" w:styleId="wcontent-1557375047184">
    <w:name w:val="wcontent-1557375047184"/>
    <w:basedOn w:val="DefaultParagraphFont"/>
    <w:rsid w:val="00387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769"/>
    <w:pPr>
      <w:spacing w:before="100" w:beforeAutospacing="1" w:after="100" w:afterAutospacing="1" w:line="240" w:lineRule="auto"/>
    </w:pPr>
    <w:rPr>
      <w:rFonts w:ascii="Tahoma" w:eastAsia="Times New Roman" w:hAnsi="Tahoma" w:cs="Tahoma"/>
      <w:sz w:val="24"/>
      <w:szCs w:val="24"/>
    </w:rPr>
  </w:style>
  <w:style w:type="character" w:styleId="Strong">
    <w:name w:val="Strong"/>
    <w:basedOn w:val="DefaultParagraphFont"/>
    <w:uiPriority w:val="22"/>
    <w:qFormat/>
    <w:rsid w:val="00260FD1"/>
    <w:rPr>
      <w:b/>
      <w:bCs/>
    </w:rPr>
  </w:style>
  <w:style w:type="paragraph" w:styleId="BalloonText">
    <w:name w:val="Balloon Text"/>
    <w:basedOn w:val="Normal"/>
    <w:link w:val="BalloonTextChar"/>
    <w:uiPriority w:val="99"/>
    <w:semiHidden/>
    <w:unhideWhenUsed/>
    <w:rsid w:val="00792FD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92FD0"/>
    <w:rPr>
      <w:rFonts w:ascii="Segoe UI" w:hAnsi="Segoe UI" w:cs="Angsana New"/>
      <w:sz w:val="18"/>
      <w:szCs w:val="22"/>
    </w:rPr>
  </w:style>
  <w:style w:type="paragraph" w:styleId="Header">
    <w:name w:val="header"/>
    <w:basedOn w:val="Normal"/>
    <w:link w:val="HeaderChar"/>
    <w:uiPriority w:val="99"/>
    <w:unhideWhenUsed/>
    <w:rsid w:val="0079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D0"/>
  </w:style>
  <w:style w:type="paragraph" w:styleId="Footer">
    <w:name w:val="footer"/>
    <w:basedOn w:val="Normal"/>
    <w:link w:val="FooterChar"/>
    <w:uiPriority w:val="99"/>
    <w:unhideWhenUsed/>
    <w:rsid w:val="0079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D0"/>
  </w:style>
  <w:style w:type="character" w:customStyle="1" w:styleId="wcontent-1557375047184">
    <w:name w:val="wcontent-1557375047184"/>
    <w:basedOn w:val="DefaultParagraphFont"/>
    <w:rsid w:val="00387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pornthikak</dc:creator>
  <cp:lastModifiedBy>Administrator</cp:lastModifiedBy>
  <cp:revision>3</cp:revision>
  <cp:lastPrinted>2020-01-31T04:02:00Z</cp:lastPrinted>
  <dcterms:created xsi:type="dcterms:W3CDTF">2020-01-31T04:03:00Z</dcterms:created>
  <dcterms:modified xsi:type="dcterms:W3CDTF">2020-02-03T00:36:00Z</dcterms:modified>
</cp:coreProperties>
</file>