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2" w:rsidRPr="00EB70EE" w:rsidRDefault="00796EC2" w:rsidP="00796EC2">
      <w:pPr>
        <w:rPr>
          <w:rFonts w:ascii="TH SarabunIT๙" w:hAnsi="TH SarabunIT๙" w:cs="TH SarabunIT๙"/>
          <w:sz w:val="32"/>
          <w:szCs w:val="32"/>
        </w:rPr>
      </w:pPr>
      <w:r w:rsidRPr="00EB70EE">
        <w:rPr>
          <w:rFonts w:ascii="TH SarabunIT๙" w:hAnsi="TH SarabunIT๙" w:cs="TH SarabunIT๙"/>
          <w:sz w:val="32"/>
          <w:szCs w:val="32"/>
          <w:cs/>
        </w:rPr>
        <w:t xml:space="preserve">ฉบับที่  </w:t>
      </w:r>
      <w:r>
        <w:rPr>
          <w:rFonts w:ascii="TH SarabunIT๙" w:hAnsi="TH SarabunIT๙" w:cs="TH SarabunIT๙"/>
          <w:sz w:val="32"/>
          <w:szCs w:val="32"/>
        </w:rPr>
        <w:t>48</w:t>
      </w:r>
      <w:r w:rsidRPr="00EB70EE">
        <w:rPr>
          <w:rFonts w:ascii="TH SarabunIT๙" w:hAnsi="TH SarabunIT๙" w:cs="TH SarabunIT๙"/>
          <w:sz w:val="32"/>
          <w:szCs w:val="32"/>
          <w:cs/>
        </w:rPr>
        <w:t>/2562</w:t>
      </w:r>
      <w:r w:rsidRPr="00EB70EE">
        <w:rPr>
          <w:rFonts w:ascii="TH SarabunIT๙" w:hAnsi="TH SarabunIT๙" w:cs="TH SarabunIT๙"/>
          <w:sz w:val="32"/>
          <w:szCs w:val="32"/>
          <w:cs/>
        </w:rPr>
        <w:tab/>
      </w:r>
      <w:r w:rsidRPr="00EB70EE">
        <w:rPr>
          <w:rFonts w:ascii="TH SarabunIT๙" w:hAnsi="TH SarabunIT๙" w:cs="TH SarabunIT๙"/>
          <w:sz w:val="32"/>
          <w:szCs w:val="32"/>
          <w:cs/>
        </w:rPr>
        <w:tab/>
      </w:r>
      <w:r w:rsidRPr="00EB70EE">
        <w:rPr>
          <w:rFonts w:ascii="TH SarabunIT๙" w:hAnsi="TH SarabunIT๙" w:cs="TH SarabunIT๙"/>
          <w:sz w:val="32"/>
          <w:szCs w:val="32"/>
          <w:cs/>
        </w:rPr>
        <w:tab/>
      </w:r>
      <w:r w:rsidRPr="00EB70EE">
        <w:rPr>
          <w:rFonts w:ascii="TH SarabunIT๙" w:hAnsi="TH SarabunIT๙" w:cs="TH SarabunIT๙"/>
          <w:sz w:val="32"/>
          <w:szCs w:val="32"/>
          <w:cs/>
        </w:rPr>
        <w:tab/>
      </w:r>
      <w:r w:rsidRPr="00EB70EE">
        <w:rPr>
          <w:rFonts w:ascii="TH SarabunIT๙" w:hAnsi="TH SarabunIT๙" w:cs="TH SarabunIT๙"/>
          <w:sz w:val="32"/>
          <w:szCs w:val="32"/>
          <w:cs/>
        </w:rPr>
        <w:tab/>
      </w:r>
      <w:r w:rsidRPr="00EB70EE">
        <w:rPr>
          <w:rFonts w:ascii="TH SarabunIT๙" w:hAnsi="TH SarabunIT๙" w:cs="TH SarabunIT๙"/>
          <w:sz w:val="32"/>
          <w:szCs w:val="32"/>
          <w:cs/>
        </w:rPr>
        <w:tab/>
      </w:r>
      <w:r w:rsidR="001912E6">
        <w:rPr>
          <w:rFonts w:ascii="TH SarabunIT๙" w:hAnsi="TH SarabunIT๙" w:cs="TH SarabunIT๙"/>
          <w:sz w:val="32"/>
          <w:szCs w:val="32"/>
          <w:cs/>
        </w:rPr>
        <w:tab/>
      </w:r>
      <w:r w:rsidRPr="00EB70EE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 </w:t>
      </w:r>
      <w:r w:rsidR="00D3000F"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EB70EE">
        <w:rPr>
          <w:rFonts w:ascii="TH SarabunIT๙" w:hAnsi="TH SarabunIT๙" w:cs="TH SarabunIT๙"/>
          <w:sz w:val="32"/>
          <w:szCs w:val="32"/>
          <w:cs/>
        </w:rPr>
        <w:t xml:space="preserve">  2562</w:t>
      </w:r>
    </w:p>
    <w:p w:rsidR="00C03DBE" w:rsidRPr="00796EC2" w:rsidRDefault="00C03DBE" w:rsidP="00C03DB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12E6" w:rsidRPr="005E452C" w:rsidRDefault="001912E6" w:rsidP="001912E6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452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กรมศุลกากร</w:t>
      </w:r>
      <w:proofErr w:type="spellStart"/>
      <w:r w:rsidRPr="005E452C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5E452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การทำงานร่วมกันระหว่างฝ่ายความมั่นคงและส่วนราชการที่เกี่ยวข้อง</w:t>
      </w:r>
    </w:p>
    <w:p w:rsidR="001912E6" w:rsidRDefault="001912E6" w:rsidP="001912E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 w:rsidRPr="005E452C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แก้ไขปัญหาการลักลอบนำเข้าสินค้าเกษตรจากประเทศเพื่อนบ้านเข้ามาในประเทศไทย</w:t>
      </w:r>
    </w:p>
    <w:bookmarkEnd w:id="0"/>
    <w:p w:rsidR="001912E6" w:rsidRPr="001912E6" w:rsidRDefault="001912E6" w:rsidP="001912E6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>ตามข้อสั่งการของนายกรัฐมนตรี ให้แก้ไขปัญหาการลักลอบนำเข้าสินค้าเกษตรจากประเทศเพื่อนบ้านเข้ามาในประเทศไทย โดยให้มีการบูร</w:t>
      </w:r>
      <w:proofErr w:type="spellStart"/>
      <w:r w:rsidRPr="001912E6">
        <w:rPr>
          <w:rFonts w:ascii="TH SarabunIT๙" w:hAnsi="TH SarabunIT๙" w:cs="TH SarabunIT๙" w:hint="cs"/>
          <w:sz w:val="30"/>
          <w:szCs w:val="30"/>
          <w:cs/>
        </w:rPr>
        <w:t>ณา</w:t>
      </w:r>
      <w:proofErr w:type="spellEnd"/>
      <w:r w:rsidRPr="001912E6">
        <w:rPr>
          <w:rFonts w:ascii="TH SarabunIT๙" w:hAnsi="TH SarabunIT๙" w:cs="TH SarabunIT๙" w:hint="cs"/>
          <w:sz w:val="30"/>
          <w:szCs w:val="30"/>
          <w:cs/>
        </w:rPr>
        <w:t>การทำงานร่วมกันระหว่างฝ่ายความมั่นคงและส่วนราชการที่เกี่ยวข้องให้เกิดประสิทธิภาพสูงสุด ดำเนินการกำหนดมาตรการป้องกันและสกัดกั้นการลักลอบนำเข้า เพิ่มความเข้มการตรวจค้นของด่านตรวจความมั่นคง จัดชุดการเข้าตรวจตามช่องทางผิดกฎหมายในพื้นที่ที่คาดว่าจะมีการลักลอบขนย้ายพืชผลทางการเกษตรจากประเทศเพื่อนบ้าน</w:t>
      </w:r>
    </w:p>
    <w:p w:rsidR="001912E6" w:rsidRPr="001912E6" w:rsidRDefault="001912E6" w:rsidP="001912E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912E6">
        <w:rPr>
          <w:rFonts w:ascii="TH SarabunIT๙" w:hAnsi="TH SarabunIT๙" w:cs="TH SarabunIT๙"/>
          <w:sz w:val="30"/>
          <w:szCs w:val="30"/>
          <w:cs/>
        </w:rPr>
        <w:tab/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>กรมศุลกากร นำโดย</w:t>
      </w:r>
      <w:r w:rsidRPr="001912E6">
        <w:rPr>
          <w:rFonts w:ascii="TH SarabunIT๙" w:hAnsi="TH SarabunIT๙" w:cs="TH SarabunIT๙"/>
          <w:sz w:val="30"/>
          <w:szCs w:val="30"/>
          <w:cs/>
        </w:rPr>
        <w:t>นายก</w:t>
      </w:r>
      <w:proofErr w:type="spellStart"/>
      <w:r w:rsidRPr="001912E6">
        <w:rPr>
          <w:rFonts w:ascii="TH SarabunIT๙" w:hAnsi="TH SarabunIT๙" w:cs="TH SarabunIT๙"/>
          <w:sz w:val="30"/>
          <w:szCs w:val="30"/>
          <w:cs/>
        </w:rPr>
        <w:t>ฤษฎา</w:t>
      </w:r>
      <w:proofErr w:type="spellEnd"/>
      <w:r w:rsidRPr="001912E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912E6">
        <w:rPr>
          <w:rFonts w:ascii="TH SarabunIT๙" w:hAnsi="TH SarabunIT๙" w:cs="TH SarabunIT๙"/>
          <w:sz w:val="30"/>
          <w:szCs w:val="30"/>
          <w:cs/>
        </w:rPr>
        <w:t>จีนะ</w:t>
      </w:r>
      <w:proofErr w:type="spellStart"/>
      <w:r w:rsidRPr="001912E6">
        <w:rPr>
          <w:rFonts w:ascii="TH SarabunIT๙" w:hAnsi="TH SarabunIT๙" w:cs="TH SarabunIT๙"/>
          <w:sz w:val="30"/>
          <w:szCs w:val="30"/>
          <w:cs/>
        </w:rPr>
        <w:t>วิจารณะ</w:t>
      </w:r>
      <w:proofErr w:type="spellEnd"/>
      <w:r w:rsidRPr="001912E6">
        <w:rPr>
          <w:rFonts w:ascii="TH SarabunIT๙" w:hAnsi="TH SarabunIT๙" w:cs="TH SarabunIT๙"/>
          <w:sz w:val="30"/>
          <w:szCs w:val="30"/>
          <w:cs/>
        </w:rPr>
        <w:t xml:space="preserve"> อธิบดีกรมศุลกากร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 xml:space="preserve"> พร้อมคณะผู้บริหารกรมศุลกากร  </w:t>
      </w:r>
      <w:r w:rsidRPr="001912E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นายชูชัย อุดม</w:t>
      </w:r>
      <w:proofErr w:type="spellStart"/>
      <w:r w:rsidRPr="001912E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โภชน์</w:t>
      </w:r>
      <w:proofErr w:type="spellEnd"/>
      <w:r w:rsidRPr="001912E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Pr="001912E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ที่ปรึกษาด้านพัฒนาระบบสิทธิประโยชน์ทางภาษี และนายกิตติ  สุทธิสัมพันธ์ รองอธิบดี</w:t>
      </w:r>
      <w:r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1912E6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กรมศุลกากร ประชุม</w:t>
      </w:r>
      <w:r w:rsidRPr="001912E6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ร่วมกับฝ่ายความมั่นคงและส่วนราชการที่เกี่ยวข้อง ซึ่งนำโดย พลโท พรศักดิ์ </w:t>
      </w:r>
      <w:proofErr w:type="spellStart"/>
      <w:r w:rsidRPr="001912E6">
        <w:rPr>
          <w:rFonts w:ascii="TH SarabunIT๙" w:hAnsi="TH SarabunIT๙" w:cs="TH SarabunIT๙" w:hint="cs"/>
          <w:spacing w:val="-6"/>
          <w:sz w:val="30"/>
          <w:szCs w:val="30"/>
          <w:cs/>
        </w:rPr>
        <w:t>พูล</w:t>
      </w:r>
      <w:proofErr w:type="spellEnd"/>
      <w:r w:rsidRPr="001912E6">
        <w:rPr>
          <w:rFonts w:ascii="TH SarabunIT๙" w:hAnsi="TH SarabunIT๙" w:cs="TH SarabunIT๙" w:hint="cs"/>
          <w:spacing w:val="-6"/>
          <w:sz w:val="30"/>
          <w:szCs w:val="30"/>
          <w:cs/>
        </w:rPr>
        <w:t>สวัสดิ์ แม่ทัพภาคที่ 4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1912E6">
        <w:rPr>
          <w:rFonts w:ascii="TH SarabunIT๙" w:hAnsi="TH SarabunIT๙" w:cs="TH SarabunIT๙" w:hint="cs"/>
          <w:sz w:val="30"/>
          <w:szCs w:val="30"/>
          <w:cs/>
        </w:rPr>
        <w:t>บูรณา</w:t>
      </w:r>
      <w:proofErr w:type="spellEnd"/>
      <w:r w:rsidRPr="001912E6">
        <w:rPr>
          <w:rFonts w:ascii="TH SarabunIT๙" w:hAnsi="TH SarabunIT๙" w:cs="TH SarabunIT๙" w:hint="cs"/>
          <w:sz w:val="30"/>
          <w:szCs w:val="30"/>
          <w:cs/>
        </w:rPr>
        <w:t>การทำงานร่วมกันในการแก้ไขปัญหาการลักลอบนำเข้าสินค้าเกษตรจากประเทศเพื่อนบ้านเข้ามาในประเทศไทยตามแนวชายแดนไทย-</w:t>
      </w:r>
      <w:r w:rsidRPr="001912E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มาเลเซีย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 xml:space="preserve"> โดยลงพื้นที่ ณ ด่านศุลกากร</w:t>
      </w:r>
      <w:proofErr w:type="spellStart"/>
      <w:r w:rsidRPr="001912E6">
        <w:rPr>
          <w:rFonts w:ascii="TH SarabunIT๙" w:hAnsi="TH SarabunIT๙" w:cs="TH SarabunIT๙" w:hint="cs"/>
          <w:sz w:val="30"/>
          <w:szCs w:val="30"/>
          <w:cs/>
        </w:rPr>
        <w:t>เบ</w:t>
      </w:r>
      <w:proofErr w:type="spellEnd"/>
      <w:r w:rsidRPr="001912E6">
        <w:rPr>
          <w:rFonts w:ascii="TH SarabunIT๙" w:hAnsi="TH SarabunIT๙" w:cs="TH SarabunIT๙" w:hint="cs"/>
          <w:sz w:val="30"/>
          <w:szCs w:val="30"/>
          <w:cs/>
        </w:rPr>
        <w:t>ตง และด่านศุลกากรสุ</w:t>
      </w:r>
      <w:proofErr w:type="spellStart"/>
      <w:r w:rsidRPr="001912E6">
        <w:rPr>
          <w:rFonts w:ascii="TH SarabunIT๙" w:hAnsi="TH SarabunIT๙" w:cs="TH SarabunIT๙" w:hint="cs"/>
          <w:sz w:val="30"/>
          <w:szCs w:val="30"/>
          <w:cs/>
        </w:rPr>
        <w:t>ไหง</w:t>
      </w:r>
      <w:proofErr w:type="spellEnd"/>
      <w:r w:rsidRPr="001912E6">
        <w:rPr>
          <w:rFonts w:ascii="TH SarabunIT๙" w:hAnsi="TH SarabunIT๙" w:cs="TH SarabunIT๙" w:hint="cs"/>
          <w:sz w:val="30"/>
          <w:szCs w:val="30"/>
          <w:cs/>
        </w:rPr>
        <w:t>-โกลก เพื่อมอบนโยบายและติดตามผลการดำเนินการตามข้อสั่งการของนายรัฐมนตรี ในการแก้ไขปัญหาการลักลอบนำเข้าสินค้าเกษตรจากประเทศเพื่อนบ้านเข้ามาในประเทศไทย ได้แก่ 1) นมดิบและนมพร้อมดื่ม 2) นมผงขาดมันเนย 3) มันฝรั่งสดหรือแช่เย็น 4)หอมหัวใหญ่5)กระเทียม 6)มะพร้าวและมะพร้าวฝอย 7) ลำไยแห้ง 8)เมล็ดกาแฟ 9) ชา(ชาใบ ชาผง) 10) พริกไทย 11</w:t>
      </w:r>
      <w:r w:rsidRPr="001912E6">
        <w:rPr>
          <w:rFonts w:ascii="TH SarabunIT๙" w:hAnsi="TH SarabunIT๙" w:cs="TH SarabunIT๙"/>
          <w:sz w:val="30"/>
          <w:szCs w:val="30"/>
        </w:rPr>
        <w:t>)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>ข้าวโพดเลี้ยงสัตว์ 12</w:t>
      </w:r>
      <w:r w:rsidRPr="001912E6">
        <w:rPr>
          <w:rFonts w:ascii="TH SarabunIT๙" w:hAnsi="TH SarabunIT๙" w:cs="TH SarabunIT๙"/>
          <w:sz w:val="30"/>
          <w:szCs w:val="30"/>
        </w:rPr>
        <w:t>)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 xml:space="preserve"> ข้าว 13</w:t>
      </w:r>
      <w:r w:rsidRPr="001912E6">
        <w:rPr>
          <w:rFonts w:ascii="TH SarabunIT๙" w:hAnsi="TH SarabunIT๙" w:cs="TH SarabunIT๙"/>
          <w:sz w:val="30"/>
          <w:szCs w:val="30"/>
        </w:rPr>
        <w:t xml:space="preserve">) 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 xml:space="preserve">เมล็ดถั่วเหลือง 14) เนื้อมะพร้าวแห้ง 15) เมล็ดพันธุ์ผลิตภัณฑ์กาแฟ </w:t>
      </w:r>
      <w:r w:rsidRPr="001912E6">
        <w:rPr>
          <w:rFonts w:ascii="TH SarabunIT๙" w:hAnsi="TH SarabunIT๙" w:cs="TH SarabunIT๙" w:hint="cs"/>
          <w:spacing w:val="-8"/>
          <w:sz w:val="30"/>
          <w:szCs w:val="30"/>
          <w:cs/>
        </w:rPr>
        <w:t>16) หอมหัวใหญ่ 17) น้ำมันถั่วเหลือง 18) น้ำมันปาล์มและน้ำมันเนื้อในเมล็ดปาล์ม 19) น้ำมันมะพร้าว 20) น้ำตาล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>ทราย 21) กากถั่วเหลือง 22) ไหมดิบ (ยังไม่เข้าเกลียว) และ 23) ใบยาสูบ</w:t>
      </w:r>
      <w:r w:rsidRPr="001912E6">
        <w:rPr>
          <w:rFonts w:ascii="TH SarabunIT๙" w:hAnsi="TH SarabunIT๙" w:cs="TH SarabunIT๙"/>
          <w:sz w:val="30"/>
          <w:szCs w:val="30"/>
        </w:rPr>
        <w:t xml:space="preserve"> 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>ทั้งนี้สินค้าเกษตรทั้ง 23 รายการนี้เป็นพืชเศรษฐกิจที่มีความสำคัญต่อเศรษฐกิจของประเทศไทย และมีความเกี่ยวข้องกับเกษตรกรจำนวนมาก ซึ่งภาครัฐโดยกระทรวงพาณิชย์ได้กำหนดให้เป็นสินค้าที่ต้องขออนุญาตในการนำเข้ามาในราชอาณาจักร เพื่อให้การนำเข้าเป็นไปด้วยความเหมาะสมและสอดคล้องกับสถานการณ์ปัจจุบัน อนึ่งประเทศไทยได้เข้าร่วมเป็นสมาชิกขององค์การการค้าโลก (</w:t>
      </w:r>
      <w:r w:rsidRPr="001912E6">
        <w:rPr>
          <w:rFonts w:ascii="TH SarabunIT๙" w:hAnsi="TH SarabunIT๙" w:cs="TH SarabunIT๙"/>
          <w:sz w:val="30"/>
          <w:szCs w:val="30"/>
        </w:rPr>
        <w:t xml:space="preserve">World Trade Organization : WTO) 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>และได้ผูกพันสินค้าเกษตร 23 รายการนี้ไว้ภายใต้กรอบความตกลงการเกษตร โดยมีหลักการต้องยกเลิกมาตรการห้ามหรือจำกัดการนำเข้าที่มิใช่ภาษี และกำหนดเป็นมาตรการโควตาภาษี (</w:t>
      </w:r>
      <w:r w:rsidRPr="001912E6">
        <w:rPr>
          <w:rFonts w:ascii="TH SarabunIT๙" w:hAnsi="TH SarabunIT๙" w:cs="TH SarabunIT๙"/>
          <w:sz w:val="30"/>
          <w:szCs w:val="30"/>
        </w:rPr>
        <w:t>Tariff Rate Quota : TRQ</w:t>
      </w:r>
      <w:r w:rsidRPr="001912E6">
        <w:rPr>
          <w:rFonts w:ascii="TH SarabunIT๙" w:hAnsi="TH SarabunIT๙" w:cs="TH SarabunIT๙" w:hint="cs"/>
          <w:sz w:val="30"/>
          <w:szCs w:val="30"/>
          <w:cs/>
        </w:rPr>
        <w:t>) แทนสินค้าที่ผูกพันโควตาภาษี สินค้าเกษตร 23 รายการ โดยอยู่ภายใต้การกำกับดูแลของกระทรวงพาณิชย์ 22 รายการ และอยู่ภายใต้การกำกับดูแลของกระทรวงการคลัง 1 รายการ คือ ใบยาสูบ</w:t>
      </w:r>
      <w:r w:rsidR="00D3000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5F0099" w:rsidRPr="00D3000F" w:rsidRDefault="00D3000F" w:rsidP="00D3000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B8F1F9E" wp14:editId="4CBCD6FA">
            <wp:simplePos x="0" y="0"/>
            <wp:positionH relativeFrom="margin">
              <wp:posOffset>4556760</wp:posOffset>
            </wp:positionH>
            <wp:positionV relativeFrom="paragraph">
              <wp:posOffset>1477010</wp:posOffset>
            </wp:positionV>
            <wp:extent cx="2235533" cy="543180"/>
            <wp:effectExtent l="0" t="0" r="0" b="952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33" cy="5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2E6" w:rsidRPr="001912E6">
        <w:rPr>
          <w:rFonts w:ascii="TH SarabunIT๙" w:hAnsi="TH SarabunIT๙" w:cs="TH SarabunIT๙" w:hint="cs"/>
          <w:sz w:val="30"/>
          <w:szCs w:val="30"/>
          <w:cs/>
        </w:rPr>
        <w:tab/>
        <w:t xml:space="preserve">นอกจากนี้ </w:t>
      </w:r>
      <w:r w:rsidR="001912E6" w:rsidRPr="001912E6">
        <w:rPr>
          <w:rFonts w:ascii="TH SarabunIT๙" w:hAnsi="TH SarabunIT๙" w:cs="TH SarabunIT๙"/>
          <w:sz w:val="30"/>
          <w:szCs w:val="30"/>
          <w:cs/>
        </w:rPr>
        <w:t>นายก</w:t>
      </w:r>
      <w:proofErr w:type="spellStart"/>
      <w:r w:rsidR="001912E6" w:rsidRPr="001912E6">
        <w:rPr>
          <w:rFonts w:ascii="TH SarabunIT๙" w:hAnsi="TH SarabunIT๙" w:cs="TH SarabunIT๙"/>
          <w:sz w:val="30"/>
          <w:szCs w:val="30"/>
          <w:cs/>
        </w:rPr>
        <w:t>ฤษฎา</w:t>
      </w:r>
      <w:proofErr w:type="spellEnd"/>
      <w:r w:rsidR="001912E6" w:rsidRPr="001912E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12E6" w:rsidRPr="001912E6">
        <w:rPr>
          <w:rFonts w:ascii="TH SarabunIT๙" w:hAnsi="TH SarabunIT๙" w:cs="TH SarabunIT๙"/>
          <w:sz w:val="30"/>
          <w:szCs w:val="30"/>
          <w:cs/>
        </w:rPr>
        <w:t>จีนะ</w:t>
      </w:r>
      <w:proofErr w:type="spellStart"/>
      <w:r w:rsidR="001912E6" w:rsidRPr="001912E6">
        <w:rPr>
          <w:rFonts w:ascii="TH SarabunIT๙" w:hAnsi="TH SarabunIT๙" w:cs="TH SarabunIT๙"/>
          <w:sz w:val="30"/>
          <w:szCs w:val="30"/>
          <w:cs/>
        </w:rPr>
        <w:t>วิจารณะ</w:t>
      </w:r>
      <w:proofErr w:type="spellEnd"/>
      <w:r w:rsidR="001912E6" w:rsidRPr="001912E6">
        <w:rPr>
          <w:rFonts w:ascii="TH SarabunIT๙" w:hAnsi="TH SarabunIT๙" w:cs="TH SarabunIT๙"/>
          <w:sz w:val="30"/>
          <w:szCs w:val="30"/>
          <w:cs/>
        </w:rPr>
        <w:t xml:space="preserve"> อธิบดีกรมศุลกากร</w:t>
      </w:r>
      <w:r w:rsidR="001912E6" w:rsidRPr="001912E6">
        <w:rPr>
          <w:rFonts w:ascii="TH SarabunIT๙" w:hAnsi="TH SarabunIT๙" w:cs="TH SarabunIT๙" w:hint="cs"/>
          <w:sz w:val="30"/>
          <w:szCs w:val="30"/>
          <w:cs/>
        </w:rPr>
        <w:t xml:space="preserve"> ยังคงเน้นย้ำและให้ความสำคัญในการแก้ไขปัญหาการลักลอบนำเข้าสินค้าเกษตร</w:t>
      </w:r>
      <w:r w:rsidR="003C6B79">
        <w:rPr>
          <w:rFonts w:ascii="TH SarabunIT๙" w:hAnsi="TH SarabunIT๙" w:cs="TH SarabunIT๙" w:hint="cs"/>
          <w:sz w:val="30"/>
          <w:szCs w:val="30"/>
          <w:cs/>
        </w:rPr>
        <w:t>และน้ำมันเถื่อนในพื้นที่ภาคใต้</w:t>
      </w:r>
      <w:r w:rsidR="001912E6" w:rsidRPr="001912E6">
        <w:rPr>
          <w:rFonts w:ascii="TH SarabunIT๙" w:hAnsi="TH SarabunIT๙" w:cs="TH SarabunIT๙" w:hint="cs"/>
          <w:sz w:val="30"/>
          <w:szCs w:val="30"/>
          <w:cs/>
        </w:rPr>
        <w:t>จากประเทศเพื่อนบ้านเข้ามาในประเทศไทย โดยสั่งการและกำชับให้ด่านศุลกากรทั่วประเทศ โดยเฉพาะตามแนวชายแดนเข้มงวด ป้องกันและปราบปรามสินค้าเกษตร</w:t>
      </w:r>
      <w:r w:rsidR="003C6B79">
        <w:rPr>
          <w:rFonts w:ascii="TH SarabunIT๙" w:hAnsi="TH SarabunIT๙" w:cs="TH SarabunIT๙" w:hint="cs"/>
          <w:sz w:val="30"/>
          <w:szCs w:val="30"/>
          <w:cs/>
        </w:rPr>
        <w:t>และน้ำมันเถื่อน</w:t>
      </w:r>
      <w:r w:rsidR="001912E6" w:rsidRPr="001912E6">
        <w:rPr>
          <w:rFonts w:ascii="TH SarabunIT๙" w:hAnsi="TH SarabunIT๙" w:cs="TH SarabunIT๙" w:hint="cs"/>
          <w:sz w:val="30"/>
          <w:szCs w:val="30"/>
          <w:cs/>
        </w:rPr>
        <w:t xml:space="preserve">รวมถึงสิ่งผิดกฎหมายและยาเสพติดที่มีการลักลอบนำเข้ามาในราชอาณาจักร </w:t>
      </w:r>
      <w:r w:rsidR="000C23BE" w:rsidRPr="001912E6">
        <w:rPr>
          <w:rFonts w:ascii="TH SarabunIT๙" w:hAnsi="TH SarabunIT๙" w:cs="TH SarabunIT๙" w:hint="cs"/>
          <w:sz w:val="30"/>
          <w:szCs w:val="30"/>
          <w:cs/>
        </w:rPr>
        <w:t>ในรอบปีงบประมาณ 2562 กรมศุลกากรได้ทำการปราบปรามและจับกุมสินค้าเกษตร จำนวน</w:t>
      </w:r>
      <w:r w:rsidR="000C23BE">
        <w:rPr>
          <w:rFonts w:ascii="TH SarabunIT๙" w:hAnsi="TH SarabunIT๙" w:cs="TH SarabunIT๙" w:hint="cs"/>
          <w:sz w:val="30"/>
          <w:szCs w:val="30"/>
          <w:cs/>
        </w:rPr>
        <w:t xml:space="preserve"> 470 คดี</w:t>
      </w:r>
      <w:r w:rsidR="000C23BE" w:rsidRPr="001912E6">
        <w:rPr>
          <w:rFonts w:ascii="TH SarabunIT๙" w:hAnsi="TH SarabunIT๙" w:cs="TH SarabunIT๙" w:hint="cs"/>
          <w:sz w:val="30"/>
          <w:szCs w:val="30"/>
          <w:cs/>
        </w:rPr>
        <w:t xml:space="preserve"> มูลค่า </w:t>
      </w:r>
      <w:r w:rsidR="000C23BE">
        <w:rPr>
          <w:rFonts w:ascii="TH SarabunIT๙" w:hAnsi="TH SarabunIT๙" w:cs="TH SarabunIT๙" w:hint="cs"/>
          <w:sz w:val="30"/>
          <w:szCs w:val="30"/>
          <w:cs/>
        </w:rPr>
        <w:t xml:space="preserve">10,482,629 บาท และจับกุมการลักลอบนำเข้าน้ำมันเชื้อเพลิง 987 คดี มูลค่า 14,320,631 บาท </w:t>
      </w:r>
    </w:p>
    <w:sectPr w:rsidR="005F0099" w:rsidRPr="00D3000F" w:rsidSect="001912E6">
      <w:headerReference w:type="default" r:id="rId9"/>
      <w:footerReference w:type="default" r:id="rId10"/>
      <w:pgSz w:w="12240" w:h="15840"/>
      <w:pgMar w:top="244" w:right="1183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CF" w:rsidRDefault="000F6ECF" w:rsidP="00796EC2">
      <w:r>
        <w:separator/>
      </w:r>
    </w:p>
  </w:endnote>
  <w:endnote w:type="continuationSeparator" w:id="0">
    <w:p w:rsidR="000F6ECF" w:rsidRDefault="000F6ECF" w:rsidP="0079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C2" w:rsidRDefault="00796EC2">
    <w:pPr>
      <w:pStyle w:val="Footer"/>
    </w:pPr>
  </w:p>
  <w:p w:rsidR="00796EC2" w:rsidRDefault="00796EC2">
    <w:pPr>
      <w:pStyle w:val="Footer"/>
    </w:pPr>
    <w:r w:rsidRPr="008831FB">
      <w:rPr>
        <w:rFonts w:ascii="TH SarabunIT๙" w:hAnsi="TH SarabunIT๙" w:cs="TH SarabunIT๙"/>
        <w:noProof/>
        <w:color w:val="000000"/>
        <w:lang w:eastAsia="en-US"/>
      </w:rPr>
      <w:drawing>
        <wp:anchor distT="0" distB="0" distL="114300" distR="114300" simplePos="0" relativeHeight="251661312" behindDoc="1" locked="0" layoutInCell="1" allowOverlap="1" wp14:anchorId="70EBF174" wp14:editId="269AD5B8">
          <wp:simplePos x="0" y="0"/>
          <wp:positionH relativeFrom="page">
            <wp:posOffset>22860</wp:posOffset>
          </wp:positionH>
          <wp:positionV relativeFrom="paragraph">
            <wp:posOffset>285115</wp:posOffset>
          </wp:positionV>
          <wp:extent cx="7733841" cy="353760"/>
          <wp:effectExtent l="0" t="0" r="635" b="8255"/>
          <wp:wrapNone/>
          <wp:docPr id="14" name="Picture 14" descr="C:\Users\103433\AppData\Local\Microsoft\Windows\Temporary Internet Files\Low\Content.IE5\9BY5WEA1\New-PR_3_Createfon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3433\AppData\Local\Microsoft\Windows\Temporary Internet Files\Low\Content.IE5\9BY5WEA1\New-PR_3_Createfon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" t="96425" r="4504" b="-584"/>
                  <a:stretch>
                    <a:fillRect/>
                  </a:stretch>
                </pic:blipFill>
                <pic:spPr bwMode="auto">
                  <a:xfrm>
                    <a:off x="0" y="0"/>
                    <a:ext cx="7733841" cy="35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CF" w:rsidRDefault="000F6ECF" w:rsidP="00796EC2">
      <w:r>
        <w:separator/>
      </w:r>
    </w:p>
  </w:footnote>
  <w:footnote w:type="continuationSeparator" w:id="0">
    <w:p w:rsidR="000F6ECF" w:rsidRDefault="000F6ECF" w:rsidP="0079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C2" w:rsidRDefault="00796EC2" w:rsidP="00796EC2">
    <w:pPr>
      <w:pStyle w:val="Header"/>
    </w:pPr>
    <w:r w:rsidRPr="00FB2B51">
      <w:rPr>
        <w:noProof/>
        <w:sz w:val="16"/>
        <w:szCs w:val="16"/>
        <w:cs/>
        <w:lang w:eastAsia="en-US"/>
      </w:rPr>
      <w:drawing>
        <wp:anchor distT="0" distB="0" distL="114300" distR="114300" simplePos="0" relativeHeight="251659264" behindDoc="0" locked="0" layoutInCell="1" allowOverlap="1" wp14:anchorId="54CB5F6B" wp14:editId="19187B11">
          <wp:simplePos x="0" y="0"/>
          <wp:positionH relativeFrom="margin">
            <wp:posOffset>-1061085</wp:posOffset>
          </wp:positionH>
          <wp:positionV relativeFrom="paragraph">
            <wp:posOffset>-447675</wp:posOffset>
          </wp:positionV>
          <wp:extent cx="7707630" cy="1551940"/>
          <wp:effectExtent l="0" t="0" r="7620" b="0"/>
          <wp:wrapThrough wrapText="bothSides">
            <wp:wrapPolygon edited="0">
              <wp:start x="0" y="0"/>
              <wp:lineTo x="0" y="21211"/>
              <wp:lineTo x="21568" y="21211"/>
              <wp:lineTo x="21568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04C"/>
    <w:multiLevelType w:val="hybridMultilevel"/>
    <w:tmpl w:val="CB6ED92E"/>
    <w:lvl w:ilvl="0" w:tplc="14240936">
      <w:start w:val="2"/>
      <w:numFmt w:val="bullet"/>
      <w:lvlText w:val="-"/>
      <w:lvlJc w:val="left"/>
      <w:pPr>
        <w:ind w:left="18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7FBC1164"/>
    <w:multiLevelType w:val="hybridMultilevel"/>
    <w:tmpl w:val="7B48FC96"/>
    <w:lvl w:ilvl="0" w:tplc="5888BE1A">
      <w:start w:val="2"/>
      <w:numFmt w:val="bullet"/>
      <w:lvlText w:val="-"/>
      <w:lvlJc w:val="left"/>
      <w:pPr>
        <w:ind w:left="18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2F"/>
    <w:rsid w:val="0002124E"/>
    <w:rsid w:val="00094D0A"/>
    <w:rsid w:val="000A3E87"/>
    <w:rsid w:val="000A696D"/>
    <w:rsid w:val="000A6A58"/>
    <w:rsid w:val="000C23BE"/>
    <w:rsid w:val="000C7F4B"/>
    <w:rsid w:val="000F6ECF"/>
    <w:rsid w:val="001130C2"/>
    <w:rsid w:val="00114092"/>
    <w:rsid w:val="0012518F"/>
    <w:rsid w:val="001617AC"/>
    <w:rsid w:val="001912E6"/>
    <w:rsid w:val="00193EA2"/>
    <w:rsid w:val="001D418B"/>
    <w:rsid w:val="001D74BA"/>
    <w:rsid w:val="001D7B2F"/>
    <w:rsid w:val="001E38D6"/>
    <w:rsid w:val="001F2F34"/>
    <w:rsid w:val="00216DC3"/>
    <w:rsid w:val="00237FDC"/>
    <w:rsid w:val="00261938"/>
    <w:rsid w:val="0026290F"/>
    <w:rsid w:val="00271FFD"/>
    <w:rsid w:val="00275A77"/>
    <w:rsid w:val="002A0283"/>
    <w:rsid w:val="002A1CF5"/>
    <w:rsid w:val="002B34E8"/>
    <w:rsid w:val="002D4403"/>
    <w:rsid w:val="002E45F2"/>
    <w:rsid w:val="002E7341"/>
    <w:rsid w:val="002F23A7"/>
    <w:rsid w:val="002F4A39"/>
    <w:rsid w:val="003348B6"/>
    <w:rsid w:val="00342A19"/>
    <w:rsid w:val="003456E1"/>
    <w:rsid w:val="00370823"/>
    <w:rsid w:val="003829DA"/>
    <w:rsid w:val="003A6ECB"/>
    <w:rsid w:val="003C37E0"/>
    <w:rsid w:val="003C6B79"/>
    <w:rsid w:val="003D065E"/>
    <w:rsid w:val="003E1A12"/>
    <w:rsid w:val="0041613F"/>
    <w:rsid w:val="00416ABE"/>
    <w:rsid w:val="00421ADB"/>
    <w:rsid w:val="00435559"/>
    <w:rsid w:val="00454595"/>
    <w:rsid w:val="00460D9C"/>
    <w:rsid w:val="00464EF8"/>
    <w:rsid w:val="00467B45"/>
    <w:rsid w:val="00485A00"/>
    <w:rsid w:val="004931B0"/>
    <w:rsid w:val="004A7F6F"/>
    <w:rsid w:val="004B3DA8"/>
    <w:rsid w:val="004B7CAC"/>
    <w:rsid w:val="004E379E"/>
    <w:rsid w:val="004E6ABC"/>
    <w:rsid w:val="00504BF8"/>
    <w:rsid w:val="00506E59"/>
    <w:rsid w:val="00534235"/>
    <w:rsid w:val="00535181"/>
    <w:rsid w:val="00545C57"/>
    <w:rsid w:val="005575D1"/>
    <w:rsid w:val="005905D6"/>
    <w:rsid w:val="00596A1A"/>
    <w:rsid w:val="005C2847"/>
    <w:rsid w:val="005C3169"/>
    <w:rsid w:val="005C5A28"/>
    <w:rsid w:val="005D6128"/>
    <w:rsid w:val="005F0099"/>
    <w:rsid w:val="005F3163"/>
    <w:rsid w:val="00601393"/>
    <w:rsid w:val="00601A0D"/>
    <w:rsid w:val="00630FBA"/>
    <w:rsid w:val="006326D0"/>
    <w:rsid w:val="006374C7"/>
    <w:rsid w:val="00672F80"/>
    <w:rsid w:val="00680576"/>
    <w:rsid w:val="006934BA"/>
    <w:rsid w:val="006B680D"/>
    <w:rsid w:val="006C1C5A"/>
    <w:rsid w:val="006C4513"/>
    <w:rsid w:val="006C6CFC"/>
    <w:rsid w:val="006F6EF8"/>
    <w:rsid w:val="00736717"/>
    <w:rsid w:val="00796EC2"/>
    <w:rsid w:val="007A07EF"/>
    <w:rsid w:val="007A5C20"/>
    <w:rsid w:val="007D52C6"/>
    <w:rsid w:val="007D60CD"/>
    <w:rsid w:val="007F179B"/>
    <w:rsid w:val="00806663"/>
    <w:rsid w:val="008105F4"/>
    <w:rsid w:val="0083313F"/>
    <w:rsid w:val="00866A37"/>
    <w:rsid w:val="00883C35"/>
    <w:rsid w:val="0089580D"/>
    <w:rsid w:val="008A1771"/>
    <w:rsid w:val="008C4CDF"/>
    <w:rsid w:val="008F0047"/>
    <w:rsid w:val="008F13E8"/>
    <w:rsid w:val="008F53FE"/>
    <w:rsid w:val="009032DF"/>
    <w:rsid w:val="0092733E"/>
    <w:rsid w:val="0094553C"/>
    <w:rsid w:val="009533CE"/>
    <w:rsid w:val="0095549E"/>
    <w:rsid w:val="00983B62"/>
    <w:rsid w:val="009962BB"/>
    <w:rsid w:val="009A3BA3"/>
    <w:rsid w:val="009D75CB"/>
    <w:rsid w:val="009E2A73"/>
    <w:rsid w:val="00A0322C"/>
    <w:rsid w:val="00A035F1"/>
    <w:rsid w:val="00A07B43"/>
    <w:rsid w:val="00A45FAB"/>
    <w:rsid w:val="00A475F0"/>
    <w:rsid w:val="00A47E45"/>
    <w:rsid w:val="00A65D93"/>
    <w:rsid w:val="00A90EC3"/>
    <w:rsid w:val="00AB5B65"/>
    <w:rsid w:val="00AC7B63"/>
    <w:rsid w:val="00AD32AB"/>
    <w:rsid w:val="00AD7E93"/>
    <w:rsid w:val="00AF59EE"/>
    <w:rsid w:val="00B37373"/>
    <w:rsid w:val="00B43FCB"/>
    <w:rsid w:val="00B53AE8"/>
    <w:rsid w:val="00B60E92"/>
    <w:rsid w:val="00B643E1"/>
    <w:rsid w:val="00B71999"/>
    <w:rsid w:val="00B719A0"/>
    <w:rsid w:val="00BA0A61"/>
    <w:rsid w:val="00BA7058"/>
    <w:rsid w:val="00BB1DE7"/>
    <w:rsid w:val="00BF21AA"/>
    <w:rsid w:val="00BF366B"/>
    <w:rsid w:val="00C03DBE"/>
    <w:rsid w:val="00C041EB"/>
    <w:rsid w:val="00C10A38"/>
    <w:rsid w:val="00C12F2A"/>
    <w:rsid w:val="00C209A2"/>
    <w:rsid w:val="00C46A45"/>
    <w:rsid w:val="00C54A42"/>
    <w:rsid w:val="00C55E84"/>
    <w:rsid w:val="00C83E13"/>
    <w:rsid w:val="00C96B2E"/>
    <w:rsid w:val="00CA22BE"/>
    <w:rsid w:val="00CE25BD"/>
    <w:rsid w:val="00D2162B"/>
    <w:rsid w:val="00D3000F"/>
    <w:rsid w:val="00D312EA"/>
    <w:rsid w:val="00D56059"/>
    <w:rsid w:val="00D95405"/>
    <w:rsid w:val="00DC14E5"/>
    <w:rsid w:val="00DD558D"/>
    <w:rsid w:val="00DF7429"/>
    <w:rsid w:val="00E316A4"/>
    <w:rsid w:val="00E31B48"/>
    <w:rsid w:val="00E414A7"/>
    <w:rsid w:val="00E50A5B"/>
    <w:rsid w:val="00E552A1"/>
    <w:rsid w:val="00E60F9A"/>
    <w:rsid w:val="00EA35F1"/>
    <w:rsid w:val="00EC4FA9"/>
    <w:rsid w:val="00ED050D"/>
    <w:rsid w:val="00F24D2D"/>
    <w:rsid w:val="00F263DE"/>
    <w:rsid w:val="00F45873"/>
    <w:rsid w:val="00F73EF1"/>
    <w:rsid w:val="00F83D1B"/>
    <w:rsid w:val="00FB7CCA"/>
    <w:rsid w:val="00FB7DC1"/>
    <w:rsid w:val="00FC5BBD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F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0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03"/>
    <w:rPr>
      <w:rFonts w:ascii="Segoe UI" w:eastAsia="Times New Roman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1E38D6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796EC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6EC2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96EC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6EC2"/>
    <w:rPr>
      <w:rFonts w:ascii="AngsanaUPC" w:eastAsia="Times New Roman" w:hAnsi="Angsan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F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0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03"/>
    <w:rPr>
      <w:rFonts w:ascii="Segoe UI" w:eastAsia="Times New Roman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1E38D6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796EC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6EC2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96EC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6EC2"/>
    <w:rPr>
      <w:rFonts w:ascii="AngsanaUPC" w:eastAsia="Times New Roman" w:hAnsi="Angsan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Rungrod Noppasri</dc:creator>
  <cp:lastModifiedBy>Administrator</cp:lastModifiedBy>
  <cp:revision>2</cp:revision>
  <cp:lastPrinted>2019-07-12T07:23:00Z</cp:lastPrinted>
  <dcterms:created xsi:type="dcterms:W3CDTF">2019-07-12T08:00:00Z</dcterms:created>
  <dcterms:modified xsi:type="dcterms:W3CDTF">2019-07-12T08:00:00Z</dcterms:modified>
</cp:coreProperties>
</file>