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BF" w:rsidRPr="00A47CBF" w:rsidRDefault="00C02BB7" w:rsidP="00A47CBF">
      <w:pPr>
        <w:spacing w:after="120"/>
        <w:jc w:val="thaiDistribute"/>
        <w:rPr>
          <w:rFonts w:ascii="TH SarabunPSK" w:eastAsia="Times New Roman" w:hAnsi="TH SarabunPSK" w:cs="TH SarabunPSK" w:hint="cs"/>
          <w:b/>
          <w:bCs/>
          <w:color w:val="1D2129"/>
          <w:sz w:val="32"/>
          <w:szCs w:val="32"/>
          <w:u w:val="single"/>
          <w:cs/>
        </w:rPr>
      </w:pPr>
      <w:bookmarkStart w:id="0" w:name="_GoBack"/>
      <w:r w:rsidRPr="00C02BB7">
        <w:rPr>
          <w:rFonts w:ascii="TH SarabunPSK" w:eastAsia="Times New Roman" w:hAnsi="TH SarabunPSK" w:cs="TH SarabunPSK"/>
          <w:b/>
          <w:bCs/>
          <w:color w:val="1D2129"/>
          <w:sz w:val="32"/>
          <w:szCs w:val="32"/>
          <w:u w:val="single"/>
          <w:cs/>
        </w:rPr>
        <w:t>สำนักงานสลากกินแบ่งรัฐบาลชี้แจงประเด็นค่าตอบแทนคณะกรรมการสลากกินแบ่งรัฐบ</w:t>
      </w:r>
      <w:r>
        <w:rPr>
          <w:rFonts w:ascii="TH SarabunPSK" w:eastAsia="Times New Roman" w:hAnsi="TH SarabunPSK" w:cs="TH SarabunPSK" w:hint="cs"/>
          <w:b/>
          <w:bCs/>
          <w:color w:val="1D2129"/>
          <w:sz w:val="32"/>
          <w:szCs w:val="32"/>
          <w:u w:val="single"/>
          <w:cs/>
        </w:rPr>
        <w:t>าล</w:t>
      </w:r>
      <w:bookmarkEnd w:id="0"/>
    </w:p>
    <w:p w:rsidR="00C02BB7" w:rsidRDefault="00C02BB7" w:rsidP="00C02BB7">
      <w:pPr>
        <w:spacing w:after="0" w:line="240" w:lineRule="auto"/>
        <w:ind w:firstLine="1440"/>
        <w:jc w:val="thaiDistribute"/>
        <w:rPr>
          <w:rFonts w:ascii="TH SarabunIT๙" w:hAnsi="TH SarabunIT๙" w:cs="TH SarabunIT๙"/>
          <w:sz w:val="32"/>
          <w:szCs w:val="32"/>
        </w:rPr>
      </w:pPr>
      <w:r w:rsidRPr="0025798E">
        <w:rPr>
          <w:rFonts w:ascii="TH SarabunIT๙" w:hAnsi="TH SarabunIT๙" w:cs="TH SarabunIT๙"/>
          <w:sz w:val="32"/>
          <w:szCs w:val="32"/>
          <w:cs/>
        </w:rPr>
        <w:t xml:space="preserve">ตามที่ เมื่อวันที่ ๑๘ มกราคม ๒๕๖๒ สำนักข่าวไทยรัฐออนไลน์ ได้มีการนำเสนอข้อมูลผ่านสื่อสังคมออนไลน์ เฟซบุ๊คและเว็บไซต์ เกี่ยวกับเงินค่าตอบแทนคณะกรรมการสลากกินแบ่งรัฐบาล มีเนื้อหาว่า </w:t>
      </w:r>
      <w:r>
        <w:rPr>
          <w:rFonts w:ascii="TH SarabunIT๙" w:hAnsi="TH SarabunIT๙" w:cs="TH SarabunIT๙"/>
          <w:sz w:val="32"/>
          <w:szCs w:val="32"/>
          <w:cs/>
        </w:rPr>
        <w:br/>
      </w:r>
      <w:r w:rsidRPr="0025798E">
        <w:rPr>
          <w:rFonts w:ascii="TH SarabunIT๙" w:hAnsi="TH SarabunIT๙" w:cs="TH SarabunIT๙"/>
          <w:sz w:val="32"/>
          <w:szCs w:val="32"/>
          <w:cs/>
        </w:rPr>
        <w:t xml:space="preserve">"ส่องเงินเดือน บวกเบี้ยเลี้ยง ระดับขุนพลกองสลาก ไม่ธรรมดา น่าอิจฉาสุด หากพูดเรื่อง “เงินเดือน” บางคนเงินเดือนเหมือนเงินทอน บางคนเงินเดือนเหมือนราคารถยนต์หนึ่งคัน ทีมข่าวเจาะประเด็น ไทยรัฐออนไลน์ </w:t>
      </w:r>
      <w:r>
        <w:rPr>
          <w:rFonts w:ascii="TH SarabunIT๙" w:hAnsi="TH SarabunIT๙" w:cs="TH SarabunIT๙"/>
          <w:sz w:val="32"/>
          <w:szCs w:val="32"/>
          <w:cs/>
        </w:rPr>
        <w:br/>
      </w:r>
      <w:r w:rsidRPr="0025798E">
        <w:rPr>
          <w:rFonts w:ascii="TH SarabunIT๙" w:hAnsi="TH SarabunIT๙" w:cs="TH SarabunIT๙"/>
          <w:sz w:val="32"/>
          <w:szCs w:val="32"/>
          <w:cs/>
        </w:rPr>
        <w:t>พาไปดูค่าตอบแทนของคณะกรรมการกองสลาก ทุก 30 วัน เขารับเงินเดือนกันเท่าไร</w:t>
      </w:r>
      <w:r w:rsidRPr="0025798E">
        <w:rPr>
          <w:rFonts w:ascii="TH SarabunIT๙" w:hAnsi="TH SarabunIT๙" w:cs="TH SarabunIT๙"/>
          <w:sz w:val="32"/>
          <w:szCs w:val="32"/>
        </w:rPr>
        <w:t xml:space="preserve">? </w:t>
      </w:r>
      <w:r w:rsidRPr="0025798E">
        <w:rPr>
          <w:rFonts w:ascii="TH SarabunIT๙" w:hAnsi="TH SarabunIT๙" w:cs="TH SarabunIT๙"/>
          <w:sz w:val="32"/>
          <w:szCs w:val="32"/>
          <w:cs/>
        </w:rPr>
        <w:t>เมื่อไล่เรียง</w:t>
      </w:r>
      <w:r>
        <w:rPr>
          <w:rFonts w:ascii="TH SarabunIT๙" w:hAnsi="TH SarabunIT๙" w:cs="TH SarabunIT๙"/>
          <w:sz w:val="32"/>
          <w:szCs w:val="32"/>
          <w:cs/>
        </w:rPr>
        <w:br/>
      </w:r>
      <w:r w:rsidRPr="0025798E">
        <w:rPr>
          <w:rFonts w:ascii="TH SarabunIT๙" w:hAnsi="TH SarabunIT๙" w:cs="TH SarabunIT๙"/>
          <w:sz w:val="32"/>
          <w:szCs w:val="32"/>
          <w:cs/>
        </w:rPr>
        <w:t>จากปีงบประมาณ 2560 สำนักงานสลากกินแบ่งรัฐบาล ได้มีการจ่ายค่าเบี้ยประชุมคณะกรรมการชุดใหญ่</w:t>
      </w:r>
      <w:r>
        <w:rPr>
          <w:rFonts w:ascii="TH SarabunIT๙" w:hAnsi="TH SarabunIT๙" w:cs="TH SarabunIT๙"/>
          <w:sz w:val="32"/>
          <w:szCs w:val="32"/>
          <w:cs/>
        </w:rPr>
        <w:br/>
      </w:r>
      <w:r w:rsidRPr="0025798E">
        <w:rPr>
          <w:rFonts w:ascii="TH SarabunIT๙" w:hAnsi="TH SarabunIT๙" w:cs="TH SarabunIT๙"/>
          <w:sz w:val="32"/>
          <w:szCs w:val="32"/>
          <w:cs/>
        </w:rPr>
        <w:t>คณะกรรมชุดย่อย และค่าตอบแทนรายเดือนคณะกรรมการสลากกินแบ่งรัฐบาล ดังนี้พลโทอภิรัชต์ คงสมพงษ์ ประธานกรรมการสำนักงานสลากกินแบ่งรัฐบาล ได้รับ 292,000 บาท</w:t>
      </w:r>
      <w:r>
        <w:rPr>
          <w:rFonts w:ascii="TH SarabunIT๙" w:hAnsi="TH SarabunIT๙" w:cs="TH SarabunIT๙" w:hint="cs"/>
          <w:sz w:val="32"/>
          <w:szCs w:val="32"/>
          <w:cs/>
        </w:rPr>
        <w:t xml:space="preserve"> </w:t>
      </w:r>
      <w:r w:rsidRPr="0025798E">
        <w:rPr>
          <w:rFonts w:ascii="TH SarabunIT๙" w:hAnsi="TH SarabunIT๙" w:cs="TH SarabunIT๙"/>
          <w:sz w:val="32"/>
          <w:szCs w:val="32"/>
          <w:cs/>
        </w:rPr>
        <w:t xml:space="preserve">นายพชร อนันตศิลป์ กรรมการ </w:t>
      </w:r>
      <w:r>
        <w:rPr>
          <w:rFonts w:ascii="TH SarabunIT๙" w:hAnsi="TH SarabunIT๙" w:cs="TH SarabunIT๙"/>
          <w:sz w:val="32"/>
          <w:szCs w:val="32"/>
          <w:cs/>
        </w:rPr>
        <w:br/>
      </w:r>
      <w:r w:rsidRPr="0025798E">
        <w:rPr>
          <w:rFonts w:ascii="TH SarabunIT๙" w:hAnsi="TH SarabunIT๙" w:cs="TH SarabunIT๙"/>
          <w:sz w:val="32"/>
          <w:szCs w:val="32"/>
          <w:cs/>
        </w:rPr>
        <w:t xml:space="preserve">ได้รับ 301,600 บาท นายสมชาย เจริญอำนวยสุข กรรมการ ได้รับ 238,000 บาท นายฉัตรชัย พรหมเลิศ กรรมการ ได้รับ 290,000 บาท พันตำรวจโทอมร หงษ์ศรีทอง กรรมการ ได้รับ 342,000 บาท นายพรชัย หาญยืนยงสกุล กรรมการ ได้รับ 298,000 บาทนายสมศักดิ์ โชติรัตนะศิริ กรรมการ ได้รับ 202,000 บาท </w:t>
      </w:r>
      <w:r>
        <w:rPr>
          <w:rFonts w:ascii="TH SarabunIT๙" w:hAnsi="TH SarabunIT๙" w:cs="TH SarabunIT๙"/>
          <w:sz w:val="32"/>
          <w:szCs w:val="32"/>
          <w:cs/>
        </w:rPr>
        <w:br/>
      </w:r>
      <w:r w:rsidRPr="0025798E">
        <w:rPr>
          <w:rFonts w:ascii="TH SarabunIT๙" w:hAnsi="TH SarabunIT๙" w:cs="TH SarabunIT๙"/>
          <w:sz w:val="32"/>
          <w:szCs w:val="32"/>
          <w:cs/>
        </w:rPr>
        <w:t xml:space="preserve">ดร.มนัส </w:t>
      </w:r>
      <w:r>
        <w:rPr>
          <w:rFonts w:ascii="TH SarabunIT๙" w:hAnsi="TH SarabunIT๙" w:cs="TH SarabunIT๙" w:hint="cs"/>
          <w:sz w:val="32"/>
          <w:szCs w:val="32"/>
          <w:cs/>
        </w:rPr>
        <w:t xml:space="preserve">  </w:t>
      </w:r>
      <w:r w:rsidRPr="0025798E">
        <w:rPr>
          <w:rFonts w:ascii="TH SarabunIT๙" w:hAnsi="TH SarabunIT๙" w:cs="TH SarabunIT๙"/>
          <w:sz w:val="32"/>
          <w:szCs w:val="32"/>
          <w:cs/>
        </w:rPr>
        <w:t xml:space="preserve">โนนุช กรรมการ ได้รับ 224,000 บาท พลตำรวจโทสุวัฒน์ แจ้งยอดสุข กรรมการ ได้รับ 352,000 บาท พันโทหนุน </w:t>
      </w:r>
      <w:r>
        <w:rPr>
          <w:rFonts w:ascii="TH SarabunIT๙" w:hAnsi="TH SarabunIT๙" w:cs="TH SarabunIT๙" w:hint="cs"/>
          <w:sz w:val="32"/>
          <w:szCs w:val="32"/>
          <w:cs/>
        </w:rPr>
        <w:t xml:space="preserve">  </w:t>
      </w:r>
      <w:r w:rsidRPr="0025798E">
        <w:rPr>
          <w:rFonts w:ascii="TH SarabunIT๙" w:hAnsi="TH SarabunIT๙" w:cs="TH SarabunIT๙"/>
          <w:sz w:val="32"/>
          <w:szCs w:val="32"/>
          <w:cs/>
        </w:rPr>
        <w:t xml:space="preserve">ศันสนาคม กรรมการ ได้รับ 488,000 บาท ผู้ช่วยศาสตราจารย์ธนวรรธน์ พลวิชัย กรรมการ ได้รับ 422,000 บาท </w:t>
      </w:r>
      <w:r>
        <w:rPr>
          <w:rFonts w:ascii="TH SarabunIT๙" w:hAnsi="TH SarabunIT๙" w:cs="TH SarabunIT๙" w:hint="cs"/>
          <w:sz w:val="32"/>
          <w:szCs w:val="32"/>
          <w:cs/>
        </w:rPr>
        <w:t xml:space="preserve">  </w:t>
      </w:r>
      <w:r w:rsidRPr="0025798E">
        <w:rPr>
          <w:rFonts w:ascii="TH SarabunIT๙" w:hAnsi="TH SarabunIT๙" w:cs="TH SarabunIT๙"/>
          <w:sz w:val="32"/>
          <w:szCs w:val="32"/>
          <w:cs/>
        </w:rPr>
        <w:t>พลตรี ฉลองรัฐ นาคอาทิตย์ กรรมการและเลขานุการ ได้รับ 407,000 บาท</w:t>
      </w:r>
      <w:r>
        <w:rPr>
          <w:rFonts w:ascii="TH SarabunIT๙" w:hAnsi="TH SarabunIT๙" w:cs="TH SarabunIT๙" w:hint="cs"/>
          <w:sz w:val="32"/>
          <w:szCs w:val="32"/>
          <w:cs/>
        </w:rPr>
        <w:t xml:space="preserve"> </w:t>
      </w:r>
      <w:r w:rsidRPr="0025798E">
        <w:rPr>
          <w:rFonts w:ascii="TH SarabunIT๙" w:hAnsi="TH SarabunIT๙" w:cs="TH SarabunIT๙"/>
          <w:sz w:val="32"/>
          <w:szCs w:val="32"/>
          <w:cs/>
        </w:rPr>
        <w:t>*ตำแหน่งใ</w:t>
      </w:r>
      <w:r>
        <w:rPr>
          <w:rFonts w:ascii="TH SarabunIT๙" w:hAnsi="TH SarabunIT๙" w:cs="TH SarabunIT๙"/>
          <w:sz w:val="32"/>
          <w:szCs w:val="32"/>
          <w:cs/>
        </w:rPr>
        <w:t>นปีงบประมาณ 2560</w:t>
      </w:r>
      <w:r w:rsidRPr="0025798E">
        <w:rPr>
          <w:rFonts w:ascii="TH SarabunIT๙" w:hAnsi="TH SarabunIT๙" w:cs="TH SarabunIT๙"/>
          <w:sz w:val="32"/>
          <w:szCs w:val="32"/>
          <w:cs/>
        </w:rPr>
        <w:t xml:space="preserve"> ... เด็กๆ คุณอยากเป็นหมอ เป็นวิศวะ โตขึ้นมา คุณอยากจะเปลี่ยนฝัน </w:t>
      </w:r>
      <w:r>
        <w:rPr>
          <w:rFonts w:ascii="TH SarabunIT๙" w:hAnsi="TH SarabunIT๙" w:cs="TH SarabunIT๙"/>
          <w:sz w:val="32"/>
          <w:szCs w:val="32"/>
          <w:cs/>
        </w:rPr>
        <w:br/>
      </w:r>
      <w:r w:rsidRPr="0025798E">
        <w:rPr>
          <w:rFonts w:ascii="TH SarabunIT๙" w:hAnsi="TH SarabunIT๙" w:cs="TH SarabunIT๙"/>
          <w:sz w:val="32"/>
          <w:szCs w:val="32"/>
          <w:cs/>
        </w:rPr>
        <w:t>เป็น “บอร์ดกองสลาก” ก็เป็นได้" นั้น</w:t>
      </w:r>
    </w:p>
    <w:p w:rsidR="00C02BB7" w:rsidRPr="0025798E" w:rsidRDefault="00C02BB7" w:rsidP="00C02BB7">
      <w:pPr>
        <w:spacing w:after="0" w:line="120" w:lineRule="auto"/>
        <w:jc w:val="thaiDistribute"/>
        <w:rPr>
          <w:rFonts w:ascii="TH SarabunIT๙" w:hAnsi="TH SarabunIT๙" w:cs="TH SarabunIT๙"/>
          <w:sz w:val="32"/>
          <w:szCs w:val="32"/>
        </w:rPr>
      </w:pPr>
    </w:p>
    <w:p w:rsidR="00C02BB7" w:rsidRDefault="00C02BB7" w:rsidP="00C02BB7">
      <w:pPr>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sidRPr="0025798E">
        <w:rPr>
          <w:rFonts w:ascii="TH SarabunIT๙" w:hAnsi="TH SarabunIT๙" w:cs="TH SarabunIT๙"/>
          <w:sz w:val="32"/>
          <w:szCs w:val="32"/>
          <w:cs/>
        </w:rPr>
        <w:t xml:space="preserve">ภายหลังจากข้อมูลดังกล่าวเผยแพร่ออกไป ทำให้ประชาชนที่ได้รับข้อมูลข่าวสารดังกล่าว </w:t>
      </w:r>
      <w:r>
        <w:rPr>
          <w:rFonts w:ascii="TH SarabunIT๙" w:hAnsi="TH SarabunIT๙" w:cs="TH SarabunIT๙"/>
          <w:sz w:val="32"/>
          <w:szCs w:val="32"/>
          <w:cs/>
        </w:rPr>
        <w:br/>
      </w:r>
      <w:r w:rsidRPr="0025798E">
        <w:rPr>
          <w:rFonts w:ascii="TH SarabunIT๙" w:hAnsi="TH SarabunIT๙" w:cs="TH SarabunIT๙"/>
          <w:sz w:val="32"/>
          <w:szCs w:val="32"/>
          <w:cs/>
        </w:rPr>
        <w:t>เกิดความไม่พอใจคณะกรรมการสลากกินแบ่งรัฐบาล และเข้าใจไปในทางที่ว่า คณะกรรมการฯ เข้ามาทำหน้าที่เพื่อแสวงหาผลประโยชน์จากการดำรงตำแหน่ง  ซึ่งเป็นความเข้าใจที่ผิด และทำให้คณะกรรมการสลาก</w:t>
      </w:r>
      <w:r>
        <w:rPr>
          <w:rFonts w:ascii="TH SarabunIT๙" w:hAnsi="TH SarabunIT๙" w:cs="TH SarabunIT๙"/>
          <w:sz w:val="32"/>
          <w:szCs w:val="32"/>
          <w:cs/>
        </w:rPr>
        <w:br/>
      </w:r>
      <w:r w:rsidRPr="0025798E">
        <w:rPr>
          <w:rFonts w:ascii="TH SarabunIT๙" w:hAnsi="TH SarabunIT๙" w:cs="TH SarabunIT๙"/>
          <w:sz w:val="32"/>
          <w:szCs w:val="32"/>
          <w:cs/>
        </w:rPr>
        <w:t>กินแบ่งรัฐบาล ได้รับความเสียหาย</w:t>
      </w:r>
    </w:p>
    <w:p w:rsidR="00C02BB7" w:rsidRPr="0025798E" w:rsidRDefault="00C02BB7" w:rsidP="00C02BB7">
      <w:pPr>
        <w:spacing w:after="0" w:line="120" w:lineRule="auto"/>
        <w:rPr>
          <w:rFonts w:ascii="TH SarabunIT๙" w:hAnsi="TH SarabunIT๙" w:cs="TH SarabunIT๙"/>
          <w:sz w:val="32"/>
          <w:szCs w:val="32"/>
        </w:rPr>
      </w:pPr>
    </w:p>
    <w:p w:rsidR="00C02BB7" w:rsidRPr="0025798E" w:rsidRDefault="00C02BB7" w:rsidP="00C02BB7">
      <w:pPr>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sidRPr="0025798E">
        <w:rPr>
          <w:rFonts w:ascii="TH SarabunIT๙" w:hAnsi="TH SarabunIT๙" w:cs="TH SarabunIT๙"/>
          <w:sz w:val="32"/>
          <w:szCs w:val="32"/>
          <w:cs/>
        </w:rPr>
        <w:t>เพื่อให้เกิดความเข้าใจที่ถูกต้อง สำนักงานสลากกินแบ่งรัฐบาล ขอชี้แจงข้อเท็จจริง ดังนี้</w:t>
      </w:r>
    </w:p>
    <w:p w:rsidR="00C02BB7" w:rsidRPr="0025798E" w:rsidRDefault="00C02BB7" w:rsidP="00C02BB7">
      <w:pPr>
        <w:spacing w:after="0" w:line="240" w:lineRule="auto"/>
        <w:jc w:val="thaiDistribute"/>
        <w:rPr>
          <w:rFonts w:ascii="TH SarabunIT๙" w:hAnsi="TH SarabunIT๙" w:cs="TH SarabunIT๙"/>
          <w:sz w:val="32"/>
          <w:szCs w:val="32"/>
        </w:rPr>
      </w:pPr>
      <w:r w:rsidRPr="0025798E">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sidRPr="0025798E">
        <w:rPr>
          <w:rFonts w:ascii="TH SarabunIT๙" w:hAnsi="TH SarabunIT๙" w:cs="TH SarabunIT๙"/>
          <w:sz w:val="32"/>
          <w:szCs w:val="32"/>
          <w:cs/>
        </w:rPr>
        <w:t xml:space="preserve">(๑) ข้อมูลเกี่ยวกับเรื่องดังกล่าวนี้ สำนักงานสลากกินแบ่งรัฐบาล ได้เปิดเผยอยู่ในรายงานประจำปี ๒๕๖๐ ซึ่งเป็นการเปิดเผยต่อสาธารณะอยู่ในเว็บไซต์สำนักงานสลากกินแบ่งรัฐบาล </w:t>
      </w:r>
    </w:p>
    <w:p w:rsidR="00C02BB7" w:rsidRPr="0025798E" w:rsidRDefault="00C02BB7" w:rsidP="00C02BB7">
      <w:pPr>
        <w:spacing w:after="0" w:line="240" w:lineRule="auto"/>
        <w:jc w:val="thaiDistribute"/>
        <w:rPr>
          <w:rFonts w:ascii="TH SarabunIT๙" w:hAnsi="TH SarabunIT๙" w:cs="TH SarabunIT๙"/>
          <w:sz w:val="32"/>
          <w:szCs w:val="32"/>
        </w:rPr>
      </w:pPr>
      <w:r w:rsidRPr="0025798E">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sidRPr="0025798E">
        <w:rPr>
          <w:rFonts w:ascii="TH SarabunIT๙" w:hAnsi="TH SarabunIT๙" w:cs="TH SarabunIT๙"/>
          <w:sz w:val="32"/>
          <w:szCs w:val="32"/>
          <w:cs/>
        </w:rPr>
        <w:t>(๒) ข้อมูลการจ่ายค่าตอบแทนคณะกร</w:t>
      </w:r>
      <w:r>
        <w:rPr>
          <w:rFonts w:ascii="TH SarabunIT๙" w:hAnsi="TH SarabunIT๙" w:cs="TH SarabunIT๙"/>
          <w:sz w:val="32"/>
          <w:szCs w:val="32"/>
          <w:cs/>
        </w:rPr>
        <w:t xml:space="preserve">รมการสลากกินแบ่งรัฐบาลดังกล่าว </w:t>
      </w:r>
      <w:r w:rsidRPr="0025798E">
        <w:rPr>
          <w:rFonts w:ascii="TH SarabunIT๙" w:hAnsi="TH SarabunIT๙" w:cs="TH SarabunIT๙"/>
          <w:sz w:val="32"/>
          <w:szCs w:val="32"/>
          <w:cs/>
        </w:rPr>
        <w:t>มีการระบุไว้</w:t>
      </w:r>
      <w:r>
        <w:rPr>
          <w:rFonts w:ascii="TH SarabunIT๙" w:hAnsi="TH SarabunIT๙" w:cs="TH SarabunIT๙"/>
          <w:sz w:val="32"/>
          <w:szCs w:val="32"/>
          <w:cs/>
        </w:rPr>
        <w:br/>
      </w:r>
      <w:r w:rsidRPr="0025798E">
        <w:rPr>
          <w:rFonts w:ascii="TH SarabunIT๙" w:hAnsi="TH SarabunIT๙" w:cs="TH SarabunIT๙"/>
          <w:sz w:val="32"/>
          <w:szCs w:val="32"/>
          <w:cs/>
        </w:rPr>
        <w:t>อย่างชัดเจนว่า เป็น</w:t>
      </w:r>
      <w:r>
        <w:rPr>
          <w:rFonts w:ascii="TH SarabunIT๙" w:hAnsi="TH SarabunIT๙" w:cs="TH SarabunIT๙" w:hint="cs"/>
          <w:sz w:val="32"/>
          <w:szCs w:val="32"/>
          <w:cs/>
        </w:rPr>
        <w:t>ค่า</w:t>
      </w:r>
      <w:r w:rsidRPr="0025798E">
        <w:rPr>
          <w:rFonts w:ascii="TH SarabunIT๙" w:hAnsi="TH SarabunIT๙" w:cs="TH SarabunIT๙"/>
          <w:sz w:val="32"/>
          <w:szCs w:val="32"/>
          <w:cs/>
        </w:rPr>
        <w:t>ตอบแทนคณะกรรมการสลากกินแบ่งรัฐบาล ไม่ใช่เป็นเงินเดือนคณะกรรมการสลาก</w:t>
      </w:r>
      <w:r>
        <w:rPr>
          <w:rFonts w:ascii="TH SarabunIT๙" w:hAnsi="TH SarabunIT๙" w:cs="TH SarabunIT๙"/>
          <w:sz w:val="32"/>
          <w:szCs w:val="32"/>
          <w:cs/>
        </w:rPr>
        <w:br/>
      </w:r>
      <w:r w:rsidRPr="0025798E">
        <w:rPr>
          <w:rFonts w:ascii="TH SarabunIT๙" w:hAnsi="TH SarabunIT๙" w:cs="TH SarabunIT๙"/>
          <w:sz w:val="32"/>
          <w:szCs w:val="32"/>
          <w:cs/>
        </w:rPr>
        <w:t xml:space="preserve">กินแบ่งรัฐบาล และเป็นการแสดงค่าตอบแทนรวมกันตลอดทั้งปีงบประมาณ ๒๕๖๐ ไม่ใช่เป็นรายเดือนตามที่สำนักข่าวไทยรัฐออนไลน์กล่าวอ้าง </w:t>
      </w:r>
    </w:p>
    <w:p w:rsidR="00C02BB7" w:rsidRDefault="00C02BB7" w:rsidP="00C02BB7">
      <w:pPr>
        <w:spacing w:after="0" w:line="240" w:lineRule="auto"/>
        <w:jc w:val="thaiDistribute"/>
        <w:rPr>
          <w:rFonts w:ascii="TH SarabunIT๙" w:hAnsi="TH SarabunIT๙" w:cs="TH SarabunIT๙"/>
          <w:sz w:val="32"/>
          <w:szCs w:val="32"/>
        </w:rPr>
      </w:pPr>
      <w:r w:rsidRPr="0025798E">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sidRPr="0025798E">
        <w:rPr>
          <w:rFonts w:ascii="TH SarabunIT๙" w:hAnsi="TH SarabunIT๙" w:cs="TH SarabunIT๙"/>
          <w:sz w:val="32"/>
          <w:szCs w:val="32"/>
          <w:cs/>
        </w:rPr>
        <w:t>(๓) อัตราและวิธีการจ่ายค่าตอบแทนให้กับคณะกรรมการสลากกินแบ่งรัฐบาลนั้น เป็นไปตามหลักเกณฑ์ที่กระทรวงการคลังกำหนด ซึ่งเป็นหลักเกณฑ์ที่ใช้กับรัฐวิสาหกิจทุกแห่ง โดยแบ่งออกเป็นค่าตอบแทนรายเดือน ซึ่งเบิกจ่ายเดือนละ 1 ครั้ง เป็นเงินครั้ง ๘</w:t>
      </w:r>
      <w:r w:rsidRPr="0025798E">
        <w:rPr>
          <w:rFonts w:ascii="TH SarabunIT๙" w:hAnsi="TH SarabunIT๙" w:cs="TH SarabunIT๙"/>
          <w:sz w:val="32"/>
          <w:szCs w:val="32"/>
        </w:rPr>
        <w:t>,</w:t>
      </w:r>
      <w:r w:rsidRPr="0025798E">
        <w:rPr>
          <w:rFonts w:ascii="TH SarabunIT๙" w:hAnsi="TH SarabunIT๙" w:cs="TH SarabunIT๙"/>
          <w:sz w:val="32"/>
          <w:szCs w:val="32"/>
          <w:cs/>
        </w:rPr>
        <w:t>๐๐๐ บาท ค่าเบี้ยประชุมคณะกรรมการฯ เบิกได้เดือน</w:t>
      </w:r>
      <w:r>
        <w:rPr>
          <w:rFonts w:ascii="TH SarabunIT๙" w:hAnsi="TH SarabunIT๙" w:cs="TH SarabunIT๙"/>
          <w:sz w:val="32"/>
          <w:szCs w:val="32"/>
          <w:cs/>
        </w:rPr>
        <w:t>ละ</w:t>
      </w:r>
    </w:p>
    <w:p w:rsidR="00C02BB7" w:rsidRPr="00857146" w:rsidRDefault="00C02BB7" w:rsidP="00C02BB7">
      <w:pPr>
        <w:spacing w:after="0" w:line="240" w:lineRule="auto"/>
        <w:jc w:val="right"/>
        <w:rPr>
          <w:rFonts w:ascii="TH SarabunIT๙" w:hAnsi="TH SarabunIT๙" w:cs="TH SarabunIT๙"/>
          <w:sz w:val="32"/>
          <w:szCs w:val="32"/>
        </w:rPr>
      </w:pPr>
      <w:r>
        <w:rPr>
          <w:rFonts w:ascii="TH SarabunIT๙" w:hAnsi="TH SarabunIT๙" w:cs="TH SarabunIT๙" w:hint="cs"/>
          <w:sz w:val="32"/>
          <w:szCs w:val="32"/>
          <w:cs/>
        </w:rPr>
        <w:t>/...2</w:t>
      </w:r>
      <w:r w:rsidRPr="00857146">
        <w:rPr>
          <w:rFonts w:ascii="TH SarabunIT๙" w:hAnsi="TH SarabunIT๙" w:cs="TH SarabunIT๙" w:hint="cs"/>
          <w:sz w:val="32"/>
          <w:szCs w:val="32"/>
          <w:cs/>
        </w:rPr>
        <w:t xml:space="preserve"> </w:t>
      </w:r>
    </w:p>
    <w:p w:rsidR="00C02BB7" w:rsidRDefault="00C02BB7" w:rsidP="00C02BB7">
      <w:pPr>
        <w:spacing w:after="0" w:line="240" w:lineRule="auto"/>
        <w:jc w:val="center"/>
        <w:rPr>
          <w:rFonts w:ascii="TH SarabunIT๙" w:hAnsi="TH SarabunIT๙" w:cs="TH SarabunIT๙"/>
          <w:sz w:val="32"/>
          <w:szCs w:val="32"/>
        </w:rPr>
      </w:pPr>
      <w:r w:rsidRPr="00857146">
        <w:rPr>
          <w:rFonts w:ascii="TH SarabunIT๙" w:hAnsi="TH SarabunIT๙" w:cs="TH SarabunIT๙" w:hint="cs"/>
          <w:sz w:val="32"/>
          <w:szCs w:val="32"/>
          <w:cs/>
        </w:rPr>
        <w:lastRenderedPageBreak/>
        <w:t>-2-</w:t>
      </w:r>
    </w:p>
    <w:p w:rsidR="00C02BB7" w:rsidRDefault="00C02BB7" w:rsidP="00C02BB7">
      <w:pPr>
        <w:spacing w:after="0" w:line="240" w:lineRule="auto"/>
        <w:jc w:val="thaiDistribute"/>
        <w:rPr>
          <w:rFonts w:ascii="TH SarabunIT๙" w:hAnsi="TH SarabunIT๙" w:cs="TH SarabunIT๙"/>
          <w:sz w:val="32"/>
          <w:szCs w:val="32"/>
        </w:rPr>
      </w:pPr>
      <w:r w:rsidRPr="0025798E">
        <w:rPr>
          <w:rFonts w:ascii="TH SarabunIT๙" w:hAnsi="TH SarabunIT๙" w:cs="TH SarabunIT๙"/>
          <w:sz w:val="32"/>
          <w:szCs w:val="32"/>
          <w:cs/>
        </w:rPr>
        <w:t>1 ครั้ง ครั้งละ ๘</w:t>
      </w:r>
      <w:r w:rsidRPr="0025798E">
        <w:rPr>
          <w:rFonts w:ascii="TH SarabunIT๙" w:hAnsi="TH SarabunIT๙" w:cs="TH SarabunIT๙"/>
          <w:sz w:val="32"/>
          <w:szCs w:val="32"/>
        </w:rPr>
        <w:t>,</w:t>
      </w:r>
      <w:r w:rsidRPr="0025798E">
        <w:rPr>
          <w:rFonts w:ascii="TH SarabunIT๙" w:hAnsi="TH SarabunIT๙" w:cs="TH SarabunIT๙"/>
          <w:sz w:val="32"/>
          <w:szCs w:val="32"/>
          <w:cs/>
        </w:rPr>
        <w:t>๐๐๐ บาท และค่าเบี้ยประชุมคณะอนุกรรมการต่างๆ เบิกได้ไม่เกิน 2 ครั้งต่อเดือน ครั้งละ</w:t>
      </w:r>
      <w:r>
        <w:rPr>
          <w:rFonts w:ascii="TH SarabunIT๙" w:hAnsi="TH SarabunIT๙" w:cs="TH SarabunIT๙"/>
          <w:sz w:val="32"/>
          <w:szCs w:val="32"/>
          <w:cs/>
        </w:rPr>
        <w:br/>
      </w:r>
      <w:r w:rsidRPr="0025798E">
        <w:rPr>
          <w:rFonts w:ascii="TH SarabunIT๙" w:hAnsi="TH SarabunIT๙" w:cs="TH SarabunIT๙"/>
          <w:sz w:val="32"/>
          <w:szCs w:val="32"/>
          <w:cs/>
        </w:rPr>
        <w:t>ไม่เกิน ๘</w:t>
      </w:r>
      <w:r w:rsidRPr="0025798E">
        <w:rPr>
          <w:rFonts w:ascii="TH SarabunIT๙" w:hAnsi="TH SarabunIT๙" w:cs="TH SarabunIT๙"/>
          <w:sz w:val="32"/>
          <w:szCs w:val="32"/>
        </w:rPr>
        <w:t>,</w:t>
      </w:r>
      <w:r w:rsidRPr="0025798E">
        <w:rPr>
          <w:rFonts w:ascii="TH SarabunIT๙" w:hAnsi="TH SarabunIT๙" w:cs="TH SarabunIT๙"/>
          <w:sz w:val="32"/>
          <w:szCs w:val="32"/>
          <w:cs/>
        </w:rPr>
        <w:t xml:space="preserve">๐๐๐ บาท ซึ่งการเบิกจ่ายเบี้ยประชุมจะกระทำได้เฉพาะที่มีการประชุมเท่านั้น </w:t>
      </w:r>
    </w:p>
    <w:p w:rsidR="00C02BB7" w:rsidRDefault="00C02BB7" w:rsidP="00C02BB7">
      <w:pPr>
        <w:spacing w:after="0" w:line="240" w:lineRule="auto"/>
        <w:jc w:val="thaiDistribute"/>
        <w:rPr>
          <w:rFonts w:ascii="TH SarabunIT๙" w:hAnsi="TH SarabunIT๙" w:cs="TH SarabunIT๙"/>
          <w:sz w:val="32"/>
          <w:szCs w:val="32"/>
        </w:rPr>
      </w:pPr>
      <w:r w:rsidRPr="00857146">
        <w:rPr>
          <w:rFonts w:ascii="TH SarabunIT๙" w:hAnsi="TH SarabunIT๙" w:cs="TH SarabunIT๙" w:hint="cs"/>
          <w:sz w:val="32"/>
          <w:szCs w:val="32"/>
          <w:cs/>
        </w:rPr>
        <w:tab/>
      </w:r>
      <w:r>
        <w:rPr>
          <w:rFonts w:ascii="TH SarabunIT๙" w:hAnsi="TH SarabunIT๙" w:cs="TH SarabunIT๙"/>
          <w:sz w:val="32"/>
          <w:szCs w:val="32"/>
          <w:cs/>
        </w:rPr>
        <w:tab/>
      </w:r>
      <w:r w:rsidRPr="00857146">
        <w:rPr>
          <w:rFonts w:ascii="TH SarabunIT๙" w:hAnsi="TH SarabunIT๙" w:cs="TH SarabunIT๙" w:hint="cs"/>
          <w:sz w:val="32"/>
          <w:szCs w:val="32"/>
          <w:cs/>
        </w:rPr>
        <w:t xml:space="preserve">(๔) </w:t>
      </w:r>
      <w:r w:rsidRPr="00857146">
        <w:rPr>
          <w:rFonts w:ascii="TH SarabunIT๙" w:hAnsi="TH SarabunIT๙" w:cs="TH SarabunIT๙"/>
          <w:sz w:val="32"/>
          <w:szCs w:val="32"/>
          <w:cs/>
        </w:rPr>
        <w:t xml:space="preserve">ตามคำสั่ง คสช.ที่ 11/2558 </w:t>
      </w:r>
      <w:r w:rsidRPr="00857146">
        <w:rPr>
          <w:rFonts w:ascii="TH SarabunIT๙" w:hAnsi="TH SarabunIT๙" w:cs="TH SarabunIT๙" w:hint="cs"/>
          <w:sz w:val="32"/>
          <w:szCs w:val="32"/>
          <w:cs/>
        </w:rPr>
        <w:t>ล</w:t>
      </w:r>
      <w:r w:rsidRPr="00857146">
        <w:rPr>
          <w:rFonts w:ascii="TH SarabunIT๙" w:hAnsi="TH SarabunIT๙" w:cs="TH SarabunIT๙"/>
          <w:sz w:val="32"/>
          <w:szCs w:val="32"/>
          <w:cs/>
        </w:rPr>
        <w:t xml:space="preserve">งวันที่ 1 พฤษภาคม 2558 ได้กำหนดสัดส่วนในการจัดสรรเงินรายได้จากการจำหน่ายสลาก โดยร้อยละ 60 เป็นเงินรางวัล </w:t>
      </w:r>
      <w:r w:rsidRPr="00857146">
        <w:rPr>
          <w:rFonts w:ascii="TH SarabunIT๙" w:hAnsi="TH SarabunIT๙" w:cs="TH SarabunIT๙" w:hint="cs"/>
          <w:sz w:val="32"/>
          <w:szCs w:val="32"/>
          <w:cs/>
        </w:rPr>
        <w:t xml:space="preserve"> </w:t>
      </w:r>
      <w:r w:rsidRPr="00857146">
        <w:rPr>
          <w:rFonts w:ascii="TH SarabunIT๙" w:hAnsi="TH SarabunIT๙" w:cs="TH SarabunIT๙"/>
          <w:sz w:val="32"/>
          <w:szCs w:val="32"/>
          <w:cs/>
        </w:rPr>
        <w:t>ไม่น้อยกว่าร้อยละ 20 เป็นรายได้แผ่นดิน</w:t>
      </w:r>
      <w:r w:rsidRPr="00857146">
        <w:rPr>
          <w:rFonts w:ascii="TH SarabunIT๙" w:hAnsi="TH SarabunIT๙" w:cs="TH SarabunIT๙" w:hint="cs"/>
          <w:sz w:val="32"/>
          <w:szCs w:val="32"/>
          <w:cs/>
        </w:rPr>
        <w:t xml:space="preserve"> </w:t>
      </w:r>
      <w:r>
        <w:rPr>
          <w:rFonts w:ascii="TH SarabunIT๙" w:hAnsi="TH SarabunIT๙" w:cs="TH SarabunIT๙"/>
          <w:sz w:val="32"/>
          <w:szCs w:val="32"/>
          <w:cs/>
        </w:rPr>
        <w:br/>
      </w:r>
      <w:r w:rsidRPr="00857146">
        <w:rPr>
          <w:rFonts w:ascii="TH SarabunIT๙" w:hAnsi="TH SarabunIT๙" w:cs="TH SarabunIT๙" w:hint="cs"/>
          <w:sz w:val="32"/>
          <w:szCs w:val="32"/>
          <w:cs/>
        </w:rPr>
        <w:t>ร้อย</w:t>
      </w:r>
      <w:r w:rsidRPr="00857146">
        <w:rPr>
          <w:rFonts w:ascii="TH SarabunIT๙" w:hAnsi="TH SarabunIT๙" w:cs="TH SarabunIT๙"/>
          <w:sz w:val="32"/>
          <w:szCs w:val="32"/>
          <w:cs/>
        </w:rPr>
        <w:t>ละ 3 เป็นกองทุนสลากกินแบ่งรัฐ</w:t>
      </w:r>
      <w:r w:rsidRPr="00857146">
        <w:rPr>
          <w:rFonts w:ascii="TH SarabunIT๙" w:hAnsi="TH SarabunIT๙" w:cs="TH SarabunIT๙" w:hint="cs"/>
          <w:sz w:val="32"/>
          <w:szCs w:val="32"/>
          <w:cs/>
        </w:rPr>
        <w:t>บาลเพื่อพัฒนาสังคม และ</w:t>
      </w:r>
      <w:r w:rsidRPr="00857146">
        <w:rPr>
          <w:rFonts w:ascii="TH SarabunIT๙" w:hAnsi="TH SarabunIT๙" w:cs="TH SarabunIT๙"/>
          <w:sz w:val="32"/>
          <w:szCs w:val="32"/>
          <w:cs/>
        </w:rPr>
        <w:t>ไม่เกินกว่าร้อยละ 17 เป็นค่าใช้จ่ายในการบริหารงาน</w:t>
      </w:r>
      <w:r w:rsidRPr="00857146">
        <w:rPr>
          <w:rFonts w:ascii="TH SarabunIT๙" w:hAnsi="TH SarabunIT๙" w:cs="TH SarabunIT๙" w:hint="cs"/>
          <w:sz w:val="32"/>
          <w:szCs w:val="32"/>
          <w:cs/>
        </w:rPr>
        <w:t xml:space="preserve"> ซึ่งในร้อยละ </w:t>
      </w:r>
      <w:r w:rsidRPr="00857146">
        <w:rPr>
          <w:rFonts w:ascii="TH SarabunIT๙" w:hAnsi="TH SarabunIT๙" w:cs="TH SarabunIT๙"/>
          <w:sz w:val="32"/>
          <w:szCs w:val="32"/>
          <w:cs/>
        </w:rPr>
        <w:t xml:space="preserve">17 </w:t>
      </w:r>
      <w:r w:rsidRPr="00857146">
        <w:rPr>
          <w:rFonts w:ascii="TH SarabunIT๙" w:hAnsi="TH SarabunIT๙" w:cs="TH SarabunIT๙" w:hint="cs"/>
          <w:sz w:val="32"/>
          <w:szCs w:val="32"/>
          <w:cs/>
        </w:rPr>
        <w:t xml:space="preserve">นี้ </w:t>
      </w:r>
      <w:r w:rsidRPr="00857146">
        <w:rPr>
          <w:rFonts w:ascii="TH SarabunIT๙" w:hAnsi="TH SarabunIT๙" w:cs="TH SarabunIT๙"/>
          <w:sz w:val="32"/>
          <w:szCs w:val="32"/>
          <w:cs/>
        </w:rPr>
        <w:t>แบ่งออกเป็นส่วนลดตัวแทนจำหน่ายรายย่อย ร้อยละ 12  และตัวแทนจำหน่าย</w:t>
      </w:r>
      <w:r>
        <w:rPr>
          <w:rFonts w:ascii="TH SarabunIT๙" w:hAnsi="TH SarabunIT๙" w:cs="TH SarabunIT๙"/>
          <w:sz w:val="32"/>
          <w:szCs w:val="32"/>
          <w:cs/>
        </w:rPr>
        <w:br/>
      </w:r>
      <w:r w:rsidRPr="00857146">
        <w:rPr>
          <w:rFonts w:ascii="TH SarabunIT๙" w:hAnsi="TH SarabunIT๙" w:cs="TH SarabunIT๙"/>
          <w:sz w:val="32"/>
          <w:szCs w:val="32"/>
          <w:cs/>
        </w:rPr>
        <w:t>ที่เป็นมูลนิธิ องค์กรการกุศล ร้อยละ 2 (เดิมส่วนลดตัวแทนจำหน่ายรายย่อย ร้อยละ 7  และตัวแทนจำหน่าย</w:t>
      </w:r>
      <w:r>
        <w:rPr>
          <w:rFonts w:ascii="TH SarabunIT๙" w:hAnsi="TH SarabunIT๙" w:cs="TH SarabunIT๙"/>
          <w:sz w:val="32"/>
          <w:szCs w:val="32"/>
          <w:cs/>
        </w:rPr>
        <w:br/>
      </w:r>
      <w:r w:rsidRPr="00857146">
        <w:rPr>
          <w:rFonts w:ascii="TH SarabunIT๙" w:hAnsi="TH SarabunIT๙" w:cs="TH SarabunIT๙"/>
          <w:sz w:val="32"/>
          <w:szCs w:val="32"/>
          <w:cs/>
        </w:rPr>
        <w:t xml:space="preserve">ที่เป็นมูลนิธิ องค์กรการกุศล ร้อยละ 2) และเป็นค่าใช้จ่ายในการบริหารงานของสำนักงานสลากกินแบ่งรัฐบาล ร้อยละ 3 เช่นเดิม </w:t>
      </w:r>
    </w:p>
    <w:p w:rsidR="00C02BB7" w:rsidRPr="00857146" w:rsidRDefault="00C02BB7" w:rsidP="00C02BB7">
      <w:pPr>
        <w:spacing w:after="0" w:line="240" w:lineRule="auto"/>
        <w:jc w:val="thaiDistribute"/>
        <w:rPr>
          <w:rFonts w:ascii="TH SarabunIT๙" w:hAnsi="TH SarabunIT๙" w:cs="TH SarabunIT๙" w:hint="cs"/>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sidRPr="00857146">
        <w:rPr>
          <w:rFonts w:ascii="TH SarabunIT๙" w:hAnsi="TH SarabunIT๙" w:cs="TH SarabunIT๙" w:hint="cs"/>
          <w:sz w:val="32"/>
          <w:szCs w:val="32"/>
          <w:cs/>
        </w:rPr>
        <w:t>โดยสรุปแล้ว เงินร้อยละ 5 ที่เพิ่มมานี้ นำไปเพื่อเป็นส่วนลดเพิ่มให้กับตัวแทนจำหน่ายทั้งหมด ไม่ได้</w:t>
      </w:r>
      <w:r>
        <w:rPr>
          <w:rFonts w:ascii="TH SarabunIT๙" w:hAnsi="TH SarabunIT๙" w:cs="TH SarabunIT๙" w:hint="cs"/>
          <w:sz w:val="32"/>
          <w:szCs w:val="32"/>
          <w:cs/>
        </w:rPr>
        <w:t>นำมาเป็น</w:t>
      </w:r>
      <w:r w:rsidRPr="00857146">
        <w:rPr>
          <w:rFonts w:ascii="TH SarabunIT๙" w:hAnsi="TH SarabunIT๙" w:cs="TH SarabunIT๙" w:hint="cs"/>
          <w:sz w:val="32"/>
          <w:szCs w:val="32"/>
          <w:cs/>
        </w:rPr>
        <w:t xml:space="preserve">ค่าใช้จ่ายในการบริหารงานของสำนักงานสลากกินแบ่งรัฐบาล รวมทั้งไม่ได้นำมาเพิ่มเป็นค่าตอบแทนของคณะกรรมการสลาก หรือเป็นเงินเดือนผู้บริหารและพนักงานแต่อย่างใด </w:t>
      </w:r>
    </w:p>
    <w:p w:rsidR="00C02BB7" w:rsidRPr="0025798E" w:rsidRDefault="00C02BB7" w:rsidP="00C02BB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sz w:val="32"/>
          <w:szCs w:val="32"/>
          <w:cs/>
        </w:rPr>
        <w:tab/>
      </w:r>
      <w:r w:rsidRPr="0025798E">
        <w:rPr>
          <w:rFonts w:ascii="TH SarabunIT๙" w:hAnsi="TH SarabunIT๙" w:cs="TH SarabunIT๙"/>
          <w:sz w:val="32"/>
          <w:szCs w:val="32"/>
          <w:cs/>
        </w:rPr>
        <w:t>สำนักงานสลากกินแบ่งรัฐบาล จึง</w:t>
      </w:r>
      <w:r>
        <w:rPr>
          <w:rFonts w:ascii="TH SarabunIT๙" w:hAnsi="TH SarabunIT๙" w:cs="TH SarabunIT๙" w:hint="cs"/>
          <w:sz w:val="32"/>
          <w:szCs w:val="32"/>
          <w:cs/>
        </w:rPr>
        <w:t xml:space="preserve">ขอชี้แจงข้อเท็จจริงที่ถูกต้องให้พี่น้องประชาชนได้รับทราบ </w:t>
      </w:r>
      <w:r w:rsidRPr="0025798E">
        <w:rPr>
          <w:rFonts w:ascii="TH SarabunIT๙" w:hAnsi="TH SarabunIT๙" w:cs="TH SarabunIT๙"/>
          <w:sz w:val="32"/>
          <w:szCs w:val="32"/>
          <w:cs/>
        </w:rPr>
        <w:t>และยัง</w:t>
      </w:r>
      <w:r>
        <w:rPr>
          <w:rFonts w:ascii="TH SarabunIT๙" w:hAnsi="TH SarabunIT๙" w:cs="TH SarabunIT๙" w:hint="cs"/>
          <w:sz w:val="32"/>
          <w:szCs w:val="32"/>
          <w:cs/>
        </w:rPr>
        <w:t>คง</w:t>
      </w:r>
      <w:r w:rsidRPr="0025798E">
        <w:rPr>
          <w:rFonts w:ascii="TH SarabunIT๙" w:hAnsi="TH SarabunIT๙" w:cs="TH SarabunIT๙"/>
          <w:sz w:val="32"/>
          <w:szCs w:val="32"/>
          <w:cs/>
        </w:rPr>
        <w:t>ยืนยันถึงความตั้งใจในการทำหน้าที่เพื่อให้เกิดประโยชน์สูงสุด ในการขับเคลื่อนนโยบายและ</w:t>
      </w:r>
      <w:r>
        <w:rPr>
          <w:rFonts w:ascii="TH SarabunIT๙" w:hAnsi="TH SarabunIT๙" w:cs="TH SarabunIT๙"/>
          <w:sz w:val="32"/>
          <w:szCs w:val="32"/>
          <w:cs/>
        </w:rPr>
        <w:br/>
      </w:r>
      <w:r w:rsidRPr="0025798E">
        <w:rPr>
          <w:rFonts w:ascii="TH SarabunIT๙" w:hAnsi="TH SarabunIT๙" w:cs="TH SarabunIT๙"/>
          <w:sz w:val="32"/>
          <w:szCs w:val="32"/>
          <w:cs/>
        </w:rPr>
        <w:t>การบริหารงานของสำนักงานสลาก</w:t>
      </w:r>
      <w:r>
        <w:rPr>
          <w:rFonts w:ascii="TH SarabunIT๙" w:hAnsi="TH SarabunIT๙" w:cs="TH SarabunIT๙" w:hint="cs"/>
          <w:sz w:val="32"/>
          <w:szCs w:val="32"/>
          <w:cs/>
        </w:rPr>
        <w:t xml:space="preserve">  </w:t>
      </w:r>
      <w:r w:rsidRPr="0025798E">
        <w:rPr>
          <w:rFonts w:ascii="TH SarabunIT๙" w:hAnsi="TH SarabunIT๙" w:cs="TH SarabunIT๙"/>
          <w:sz w:val="32"/>
          <w:szCs w:val="32"/>
          <w:cs/>
        </w:rPr>
        <w:t>กินแบ่งรัฐบาล ให้มีความทันสมัย โปร่งใสในทุกภารกิจ โดยเฉพาะอย่างยิ่ง</w:t>
      </w:r>
      <w:r>
        <w:rPr>
          <w:rFonts w:ascii="TH SarabunIT๙" w:hAnsi="TH SarabunIT๙" w:cs="TH SarabunIT๙"/>
          <w:sz w:val="32"/>
          <w:szCs w:val="32"/>
          <w:cs/>
        </w:rPr>
        <w:br/>
      </w:r>
      <w:r w:rsidRPr="0025798E">
        <w:rPr>
          <w:rFonts w:ascii="TH SarabunIT๙" w:hAnsi="TH SarabunIT๙" w:cs="TH SarabunIT๙"/>
          <w:sz w:val="32"/>
          <w:szCs w:val="32"/>
          <w:cs/>
        </w:rPr>
        <w:t>การแก้ไขปัญหาการจำหน่ายสลากเกินราคา อย่างยั่งยืนและเป็นธรรม และยินดีรับฟังความคิดเห็นในแง่มุมต่าง ๆ จากพี่น้องประชาชนเพื่อปรับปรุงการดำเนินงานของสำนักงานสลากกินแบ่งรัฐบาลต่อไป</w:t>
      </w:r>
      <w:r>
        <w:rPr>
          <w:rFonts w:ascii="TH SarabunIT๙" w:hAnsi="TH SarabunIT๙" w:cs="TH SarabunIT๙" w:hint="cs"/>
          <w:sz w:val="32"/>
          <w:szCs w:val="32"/>
          <w:cs/>
        </w:rPr>
        <w:t>.</w:t>
      </w:r>
      <w:r w:rsidRPr="0025798E">
        <w:rPr>
          <w:rFonts w:ascii="TH SarabunIT๙" w:hAnsi="TH SarabunIT๙" w:cs="TH SarabunIT๙"/>
          <w:sz w:val="32"/>
          <w:szCs w:val="32"/>
          <w:cs/>
        </w:rPr>
        <w:t xml:space="preserve"> </w:t>
      </w:r>
    </w:p>
    <w:p w:rsidR="00C02BB7" w:rsidRDefault="00C02BB7" w:rsidP="00C02BB7">
      <w:pPr>
        <w:spacing w:after="0" w:line="240" w:lineRule="auto"/>
        <w:rPr>
          <w:rFonts w:ascii="TH SarabunIT๙" w:hAnsi="TH SarabunIT๙" w:cs="TH SarabunIT๙"/>
          <w:sz w:val="32"/>
          <w:szCs w:val="32"/>
        </w:rPr>
      </w:pPr>
      <w:r w:rsidRPr="0025798E">
        <w:rPr>
          <w:rFonts w:ascii="TH SarabunIT๙" w:hAnsi="TH SarabunIT๙" w:cs="TH SarabunIT๙"/>
          <w:sz w:val="32"/>
          <w:szCs w:val="32"/>
          <w:cs/>
        </w:rPr>
        <w:t xml:space="preserve"> </w:t>
      </w:r>
    </w:p>
    <w:p w:rsidR="00C02BB7" w:rsidRDefault="00C02BB7" w:rsidP="00C02BB7">
      <w:pPr>
        <w:spacing w:after="0" w:line="240" w:lineRule="auto"/>
        <w:rPr>
          <w:rFonts w:ascii="TH SarabunIT๙" w:hAnsi="TH SarabunIT๙" w:cs="TH SarabunIT๙"/>
          <w:sz w:val="32"/>
          <w:szCs w:val="32"/>
        </w:rPr>
      </w:pPr>
    </w:p>
    <w:p w:rsidR="00C02BB7" w:rsidRPr="0025798E" w:rsidRDefault="00C02BB7" w:rsidP="00C02BB7">
      <w:pPr>
        <w:spacing w:after="0" w:line="240" w:lineRule="auto"/>
        <w:rPr>
          <w:rFonts w:ascii="TH SarabunIT๙" w:hAnsi="TH SarabunIT๙" w:cs="TH SarabunIT๙"/>
          <w:sz w:val="32"/>
          <w:szCs w:val="32"/>
        </w:rPr>
      </w:pPr>
    </w:p>
    <w:p w:rsidR="00C02BB7" w:rsidRDefault="00C02BB7" w:rsidP="00C02BB7">
      <w:pPr>
        <w:spacing w:after="0" w:line="240" w:lineRule="auto"/>
        <w:jc w:val="right"/>
        <w:rPr>
          <w:rFonts w:ascii="TH SarabunIT๙" w:hAnsi="TH SarabunIT๙" w:cs="TH SarabunIT๙"/>
          <w:sz w:val="32"/>
          <w:szCs w:val="32"/>
        </w:rPr>
      </w:pPr>
      <w:r w:rsidRPr="0025798E">
        <w:rPr>
          <w:rFonts w:ascii="TH SarabunIT๙" w:hAnsi="TH SarabunIT๙" w:cs="TH SarabunIT๙"/>
          <w:sz w:val="32"/>
          <w:szCs w:val="32"/>
          <w:cs/>
        </w:rPr>
        <w:t>กองประชาสัมพันธ์</w:t>
      </w:r>
      <w:r>
        <w:rPr>
          <w:rFonts w:ascii="TH SarabunIT๙" w:hAnsi="TH SarabunIT๙" w:cs="TH SarabunIT๙"/>
          <w:sz w:val="32"/>
          <w:szCs w:val="32"/>
        </w:rPr>
        <w:t xml:space="preserve"> </w:t>
      </w:r>
    </w:p>
    <w:p w:rsidR="00C02BB7" w:rsidRPr="0025798E" w:rsidRDefault="00C02BB7" w:rsidP="00C02BB7">
      <w:pPr>
        <w:spacing w:after="0" w:line="240" w:lineRule="auto"/>
        <w:jc w:val="right"/>
        <w:rPr>
          <w:rFonts w:ascii="TH SarabunIT๙" w:hAnsi="TH SarabunIT๙" w:cs="TH SarabunIT๙"/>
          <w:sz w:val="32"/>
          <w:szCs w:val="32"/>
        </w:rPr>
      </w:pPr>
      <w:r w:rsidRPr="0025798E">
        <w:rPr>
          <w:rFonts w:ascii="TH SarabunIT๙" w:hAnsi="TH SarabunIT๙" w:cs="TH SarabunIT๙"/>
          <w:sz w:val="32"/>
          <w:szCs w:val="32"/>
          <w:cs/>
        </w:rPr>
        <w:t>สำนักสื่อสารองค์กร</w:t>
      </w:r>
    </w:p>
    <w:p w:rsidR="00C02BB7" w:rsidRPr="0025798E" w:rsidRDefault="00C02BB7" w:rsidP="00C02BB7">
      <w:pPr>
        <w:spacing w:after="0" w:line="240" w:lineRule="auto"/>
        <w:jc w:val="right"/>
        <w:rPr>
          <w:rFonts w:ascii="TH SarabunIT๙" w:hAnsi="TH SarabunIT๙" w:cs="TH SarabunIT๙"/>
          <w:sz w:val="32"/>
          <w:szCs w:val="32"/>
        </w:rPr>
      </w:pPr>
      <w:r w:rsidRPr="0025798E">
        <w:rPr>
          <w:rFonts w:ascii="TH SarabunIT๙" w:hAnsi="TH SarabunIT๙" w:cs="TH SarabunIT๙"/>
          <w:sz w:val="32"/>
          <w:szCs w:val="32"/>
          <w:cs/>
        </w:rPr>
        <w:t>๒๒ มกราคม ๒๕๖๒</w:t>
      </w:r>
    </w:p>
    <w:p w:rsidR="00CC1A48" w:rsidRDefault="00CC1A48" w:rsidP="002A22E8">
      <w:pPr>
        <w:pStyle w:val="ListParagraph"/>
        <w:ind w:left="6480" w:firstLine="720"/>
        <w:rPr>
          <w:rFonts w:ascii="TH SarabunPSK" w:hAnsi="TH SarabunPSK" w:cs="TH SarabunPSK"/>
          <w:color w:val="000000"/>
          <w:szCs w:val="32"/>
        </w:rPr>
      </w:pPr>
    </w:p>
    <w:p w:rsidR="00CC1A48" w:rsidRDefault="00CC1A48" w:rsidP="002A22E8">
      <w:pPr>
        <w:pStyle w:val="ListParagraph"/>
        <w:ind w:left="6480" w:firstLine="720"/>
        <w:rPr>
          <w:rFonts w:ascii="TH SarabunPSK" w:hAnsi="TH SarabunPSK" w:cs="TH SarabunPSK"/>
          <w:color w:val="000000"/>
          <w:szCs w:val="32"/>
        </w:rPr>
      </w:pPr>
    </w:p>
    <w:p w:rsidR="00CC1A48" w:rsidRDefault="00CC1A48" w:rsidP="002A22E8">
      <w:pPr>
        <w:pStyle w:val="ListParagraph"/>
        <w:ind w:left="6480" w:firstLine="720"/>
        <w:rPr>
          <w:rFonts w:ascii="TH SarabunPSK" w:hAnsi="TH SarabunPSK" w:cs="TH SarabunPSK"/>
          <w:color w:val="000000"/>
          <w:szCs w:val="32"/>
        </w:rPr>
      </w:pPr>
    </w:p>
    <w:p w:rsidR="007F2E46" w:rsidRPr="00C02BB7" w:rsidRDefault="007F2E46" w:rsidP="00C02BB7">
      <w:pPr>
        <w:rPr>
          <w:rFonts w:ascii="TH SarabunPSK" w:hAnsi="TH SarabunPSK" w:cs="TH SarabunPSK"/>
          <w:color w:val="000000"/>
          <w:szCs w:val="32"/>
        </w:rPr>
      </w:pPr>
    </w:p>
    <w:p w:rsidR="007F2E46" w:rsidRDefault="007F2E46" w:rsidP="002A22E8">
      <w:pPr>
        <w:pStyle w:val="ListParagraph"/>
        <w:ind w:left="6480" w:firstLine="720"/>
        <w:rPr>
          <w:rFonts w:ascii="TH SarabunPSK" w:hAnsi="TH SarabunPSK" w:cs="TH SarabunPSK"/>
          <w:color w:val="000000"/>
          <w:szCs w:val="32"/>
        </w:rPr>
      </w:pPr>
    </w:p>
    <w:p w:rsidR="007F2E46" w:rsidRDefault="007F2E46" w:rsidP="002A22E8">
      <w:pPr>
        <w:pStyle w:val="ListParagraph"/>
        <w:ind w:left="6480" w:firstLine="720"/>
        <w:rPr>
          <w:rFonts w:ascii="TH SarabunPSK" w:hAnsi="TH SarabunPSK" w:cs="TH SarabunPSK"/>
          <w:color w:val="000000"/>
          <w:szCs w:val="32"/>
        </w:rPr>
      </w:pPr>
    </w:p>
    <w:p w:rsidR="007F2E46" w:rsidRDefault="007F2E46" w:rsidP="002A22E8">
      <w:pPr>
        <w:pStyle w:val="ListParagraph"/>
        <w:ind w:left="6480" w:firstLine="720"/>
        <w:rPr>
          <w:rFonts w:ascii="TH SarabunPSK" w:hAnsi="TH SarabunPSK" w:cs="TH SarabunPSK"/>
          <w:color w:val="000000"/>
          <w:szCs w:val="32"/>
        </w:rPr>
      </w:pPr>
    </w:p>
    <w:p w:rsidR="007F2E46" w:rsidRDefault="007F2E46" w:rsidP="002A22E8">
      <w:pPr>
        <w:pStyle w:val="ListParagraph"/>
        <w:ind w:left="6480" w:firstLine="720"/>
        <w:rPr>
          <w:rFonts w:ascii="TH SarabunPSK" w:hAnsi="TH SarabunPSK" w:cs="TH SarabunPSK"/>
          <w:color w:val="000000"/>
          <w:szCs w:val="32"/>
        </w:rPr>
      </w:pPr>
    </w:p>
    <w:p w:rsidR="006B12BB" w:rsidRDefault="00375A9E" w:rsidP="006B12BB">
      <w:pPr>
        <w:tabs>
          <w:tab w:val="left" w:pos="3015"/>
        </w:tabs>
      </w:pPr>
      <w:r>
        <w:rPr>
          <w:noProof/>
        </w:rPr>
        <w:t xml:space="preserve"> </w:t>
      </w:r>
    </w:p>
    <w:sectPr w:rsidR="006B12BB" w:rsidSect="0065593B">
      <w:headerReference w:type="default" r:id="rId8"/>
      <w:footerReference w:type="default" r:id="rId9"/>
      <w:pgSz w:w="12240" w:h="15840"/>
      <w:pgMar w:top="1134" w:right="1183"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EB" w:rsidRDefault="00EB59EB" w:rsidP="00EE75A4">
      <w:pPr>
        <w:spacing w:after="0" w:line="240" w:lineRule="auto"/>
      </w:pPr>
      <w:r>
        <w:separator/>
      </w:r>
    </w:p>
  </w:endnote>
  <w:endnote w:type="continuationSeparator" w:id="0">
    <w:p w:rsidR="00EB59EB" w:rsidRDefault="00EB59EB" w:rsidP="00EE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EB" w:rsidRPr="00A47CBF" w:rsidRDefault="00EB59EB" w:rsidP="009839A4">
    <w:pPr>
      <w:pStyle w:val="Footer"/>
      <w:jc w:val="right"/>
      <w:rPr>
        <w:rFonts w:ascii="TH SarabunIT๙" w:hAnsi="TH SarabunIT๙" w:cs="TH SarabunIT๙"/>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EB" w:rsidRDefault="00EB59EB" w:rsidP="00EE75A4">
      <w:pPr>
        <w:spacing w:after="0" w:line="240" w:lineRule="auto"/>
      </w:pPr>
      <w:r>
        <w:separator/>
      </w:r>
    </w:p>
  </w:footnote>
  <w:footnote w:type="continuationSeparator" w:id="0">
    <w:p w:rsidR="00EB59EB" w:rsidRDefault="00EB59EB" w:rsidP="00EE7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EB" w:rsidRDefault="00EB59EB" w:rsidP="00EE75A4">
    <w:pPr>
      <w:ind w:left="720" w:firstLine="720"/>
      <w:rPr>
        <w:rFonts w:ascii="TH SarabunIT๙" w:hAnsi="TH SarabunIT๙" w:cs="TH SarabunIT๙"/>
        <w:b/>
        <w:bCs/>
        <w:sz w:val="32"/>
        <w:szCs w:val="32"/>
        <w:u w:val="single"/>
      </w:rPr>
    </w:pPr>
    <w:r w:rsidRPr="00740518">
      <w:rPr>
        <w:rFonts w:ascii="TH SarabunIT๙" w:hAnsi="TH SarabunIT๙" w:cs="TH SarabunIT๙"/>
        <w:noProof/>
        <w:sz w:val="32"/>
        <w:szCs w:val="32"/>
      </w:rPr>
      <w:drawing>
        <wp:anchor distT="0" distB="0" distL="114300" distR="114300" simplePos="0" relativeHeight="251659264" behindDoc="1" locked="0" layoutInCell="1" allowOverlap="1">
          <wp:simplePos x="0" y="0"/>
          <wp:positionH relativeFrom="column">
            <wp:posOffset>-66040</wp:posOffset>
          </wp:positionH>
          <wp:positionV relativeFrom="paragraph">
            <wp:posOffset>-257175</wp:posOffset>
          </wp:positionV>
          <wp:extent cx="819150" cy="819150"/>
          <wp:effectExtent l="0" t="0" r="0" b="0"/>
          <wp:wrapNone/>
          <wp:docPr id="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Pr="0082715E">
      <w:rPr>
        <w:rFonts w:ascii="TH SarabunIT๙" w:hAnsi="TH SarabunIT๙" w:cs="TH SarabunIT๙"/>
        <w:b/>
        <w:bCs/>
        <w:sz w:val="32"/>
        <w:szCs w:val="32"/>
        <w:u w:val="single"/>
        <w:cs/>
      </w:rPr>
      <w:t>ข่าวประชาสัมพันธ์</w:t>
    </w:r>
    <w:r>
      <w:rPr>
        <w:rFonts w:ascii="TH SarabunIT๙" w:hAnsi="TH SarabunIT๙" w:cs="TH SarabunIT๙" w:hint="cs"/>
        <w:b/>
        <w:bCs/>
        <w:sz w:val="32"/>
        <w:szCs w:val="32"/>
        <w:u w:val="single"/>
        <w:cs/>
      </w:rPr>
      <w:t xml:space="preserve"> สำนักงานสลากกินแบ่งรัฐบาล</w:t>
    </w:r>
  </w:p>
  <w:p w:rsidR="00EB59EB" w:rsidRPr="0082715E" w:rsidRDefault="00EB59EB" w:rsidP="00EE75A4">
    <w:pPr>
      <w:ind w:left="720" w:firstLine="720"/>
      <w:rPr>
        <w:rFonts w:ascii="TH SarabunIT๙" w:hAnsi="TH SarabunIT๙" w:cs="TH SarabunIT๙"/>
        <w:b/>
        <w:bCs/>
        <w:sz w:val="32"/>
        <w:szCs w:val="32"/>
        <w:u w:val="single"/>
      </w:rPr>
    </w:pPr>
  </w:p>
  <w:p w:rsidR="00EB59EB" w:rsidRDefault="00EB5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24A08"/>
    <w:multiLevelType w:val="hybridMultilevel"/>
    <w:tmpl w:val="14A43E10"/>
    <w:lvl w:ilvl="0" w:tplc="04090001">
      <w:start w:val="1"/>
      <w:numFmt w:val="bullet"/>
      <w:lvlText w:val=""/>
      <w:lvlJc w:val="left"/>
      <w:pPr>
        <w:tabs>
          <w:tab w:val="num" w:pos="360"/>
        </w:tabs>
        <w:ind w:left="360" w:hanging="360"/>
      </w:pPr>
      <w:rPr>
        <w:rFonts w:ascii="Symbol" w:hAnsi="Symbol" w:hint="default"/>
        <w:lang w:bidi="th-TH"/>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7E48F06E">
      <w:start w:val="1"/>
      <w:numFmt w:val="bullet"/>
      <w:lvlText w:val="-"/>
      <w:lvlJc w:val="left"/>
      <w:pPr>
        <w:ind w:left="3960" w:hanging="360"/>
      </w:pPr>
      <w:rPr>
        <w:rFonts w:ascii="TH SarabunPSK" w:eastAsia="Cordia New" w:hAnsi="TH SarabunPSK" w:cs="TH SarabunPSK"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7A"/>
    <w:rsid w:val="000340C0"/>
    <w:rsid w:val="00036CAC"/>
    <w:rsid w:val="00036D17"/>
    <w:rsid w:val="000471EB"/>
    <w:rsid w:val="00052B00"/>
    <w:rsid w:val="00056771"/>
    <w:rsid w:val="00070E43"/>
    <w:rsid w:val="0009034B"/>
    <w:rsid w:val="000A6D4B"/>
    <w:rsid w:val="000C55B5"/>
    <w:rsid w:val="000C55C4"/>
    <w:rsid w:val="000D261A"/>
    <w:rsid w:val="00103866"/>
    <w:rsid w:val="00114AF1"/>
    <w:rsid w:val="00133E6E"/>
    <w:rsid w:val="00141F7A"/>
    <w:rsid w:val="001466D4"/>
    <w:rsid w:val="00174D7B"/>
    <w:rsid w:val="001B21AA"/>
    <w:rsid w:val="001D7C79"/>
    <w:rsid w:val="001E12AF"/>
    <w:rsid w:val="001F1D28"/>
    <w:rsid w:val="001F49BD"/>
    <w:rsid w:val="002164B6"/>
    <w:rsid w:val="00241481"/>
    <w:rsid w:val="00247D3C"/>
    <w:rsid w:val="002523D9"/>
    <w:rsid w:val="00252789"/>
    <w:rsid w:val="00255B80"/>
    <w:rsid w:val="00262209"/>
    <w:rsid w:val="002633EA"/>
    <w:rsid w:val="0026509B"/>
    <w:rsid w:val="002654BF"/>
    <w:rsid w:val="002736F8"/>
    <w:rsid w:val="0027453A"/>
    <w:rsid w:val="00274E0A"/>
    <w:rsid w:val="00281684"/>
    <w:rsid w:val="00296E66"/>
    <w:rsid w:val="002A22E8"/>
    <w:rsid w:val="002A79AC"/>
    <w:rsid w:val="002B1D4D"/>
    <w:rsid w:val="002D2C9D"/>
    <w:rsid w:val="002D4237"/>
    <w:rsid w:val="002E71EE"/>
    <w:rsid w:val="003105F1"/>
    <w:rsid w:val="00314BFB"/>
    <w:rsid w:val="003303CC"/>
    <w:rsid w:val="00333E27"/>
    <w:rsid w:val="00345B7A"/>
    <w:rsid w:val="00365A53"/>
    <w:rsid w:val="00375762"/>
    <w:rsid w:val="00375A9E"/>
    <w:rsid w:val="00377494"/>
    <w:rsid w:val="00382875"/>
    <w:rsid w:val="003852D4"/>
    <w:rsid w:val="003878F2"/>
    <w:rsid w:val="0039249E"/>
    <w:rsid w:val="003A7C08"/>
    <w:rsid w:val="003B1051"/>
    <w:rsid w:val="003B41DD"/>
    <w:rsid w:val="003D3F40"/>
    <w:rsid w:val="003E031E"/>
    <w:rsid w:val="003E2D09"/>
    <w:rsid w:val="003F72AD"/>
    <w:rsid w:val="004002D3"/>
    <w:rsid w:val="00417D7F"/>
    <w:rsid w:val="004302C8"/>
    <w:rsid w:val="00434FF2"/>
    <w:rsid w:val="00441558"/>
    <w:rsid w:val="00444138"/>
    <w:rsid w:val="00447B0A"/>
    <w:rsid w:val="00453DC7"/>
    <w:rsid w:val="004642BD"/>
    <w:rsid w:val="00473C73"/>
    <w:rsid w:val="00483926"/>
    <w:rsid w:val="00486A85"/>
    <w:rsid w:val="004A141E"/>
    <w:rsid w:val="004C6A4C"/>
    <w:rsid w:val="004D2F50"/>
    <w:rsid w:val="004D684C"/>
    <w:rsid w:val="004F5247"/>
    <w:rsid w:val="004F69E6"/>
    <w:rsid w:val="00527968"/>
    <w:rsid w:val="00530632"/>
    <w:rsid w:val="005858F2"/>
    <w:rsid w:val="00591647"/>
    <w:rsid w:val="005C14B0"/>
    <w:rsid w:val="005F2D50"/>
    <w:rsid w:val="0061249C"/>
    <w:rsid w:val="00617732"/>
    <w:rsid w:val="00617AAE"/>
    <w:rsid w:val="0065593B"/>
    <w:rsid w:val="00660617"/>
    <w:rsid w:val="00661FFD"/>
    <w:rsid w:val="0066300B"/>
    <w:rsid w:val="00674C89"/>
    <w:rsid w:val="00694CB3"/>
    <w:rsid w:val="006A20FF"/>
    <w:rsid w:val="006A7EEA"/>
    <w:rsid w:val="006B12BB"/>
    <w:rsid w:val="006B392C"/>
    <w:rsid w:val="006D49DA"/>
    <w:rsid w:val="006E244F"/>
    <w:rsid w:val="00713945"/>
    <w:rsid w:val="00720B79"/>
    <w:rsid w:val="00742169"/>
    <w:rsid w:val="00744003"/>
    <w:rsid w:val="00750A62"/>
    <w:rsid w:val="00757C2E"/>
    <w:rsid w:val="00783D42"/>
    <w:rsid w:val="007913E4"/>
    <w:rsid w:val="00795A09"/>
    <w:rsid w:val="007B228D"/>
    <w:rsid w:val="007B7A62"/>
    <w:rsid w:val="007C0A98"/>
    <w:rsid w:val="007C58ED"/>
    <w:rsid w:val="007F150D"/>
    <w:rsid w:val="007F2E46"/>
    <w:rsid w:val="007F4878"/>
    <w:rsid w:val="007F6EBD"/>
    <w:rsid w:val="00822A04"/>
    <w:rsid w:val="0082715E"/>
    <w:rsid w:val="00860785"/>
    <w:rsid w:val="008610A6"/>
    <w:rsid w:val="008611D4"/>
    <w:rsid w:val="008622C2"/>
    <w:rsid w:val="008706FD"/>
    <w:rsid w:val="008747FF"/>
    <w:rsid w:val="0088260F"/>
    <w:rsid w:val="008C51FF"/>
    <w:rsid w:val="008E05CD"/>
    <w:rsid w:val="008E1032"/>
    <w:rsid w:val="00905655"/>
    <w:rsid w:val="00911CC0"/>
    <w:rsid w:val="0091273B"/>
    <w:rsid w:val="00923375"/>
    <w:rsid w:val="00952766"/>
    <w:rsid w:val="00956005"/>
    <w:rsid w:val="00956974"/>
    <w:rsid w:val="009839A4"/>
    <w:rsid w:val="00984F75"/>
    <w:rsid w:val="00993018"/>
    <w:rsid w:val="009B48CC"/>
    <w:rsid w:val="009B598E"/>
    <w:rsid w:val="009B7920"/>
    <w:rsid w:val="009C7228"/>
    <w:rsid w:val="009D01BE"/>
    <w:rsid w:val="009D2030"/>
    <w:rsid w:val="009F11DE"/>
    <w:rsid w:val="009F6928"/>
    <w:rsid w:val="00A170BF"/>
    <w:rsid w:val="00A21775"/>
    <w:rsid w:val="00A23D35"/>
    <w:rsid w:val="00A4443D"/>
    <w:rsid w:val="00A47CBF"/>
    <w:rsid w:val="00A53A00"/>
    <w:rsid w:val="00A568E3"/>
    <w:rsid w:val="00A574D7"/>
    <w:rsid w:val="00A92AE8"/>
    <w:rsid w:val="00AB4D2A"/>
    <w:rsid w:val="00AD4199"/>
    <w:rsid w:val="00AE4AEB"/>
    <w:rsid w:val="00AE5803"/>
    <w:rsid w:val="00B212D9"/>
    <w:rsid w:val="00B5419D"/>
    <w:rsid w:val="00B54D8F"/>
    <w:rsid w:val="00B54EA8"/>
    <w:rsid w:val="00B9525B"/>
    <w:rsid w:val="00BB78AA"/>
    <w:rsid w:val="00BE770F"/>
    <w:rsid w:val="00C02BB7"/>
    <w:rsid w:val="00C10421"/>
    <w:rsid w:val="00C13C46"/>
    <w:rsid w:val="00C55C00"/>
    <w:rsid w:val="00C5661A"/>
    <w:rsid w:val="00CB7200"/>
    <w:rsid w:val="00CC1A48"/>
    <w:rsid w:val="00CD3AEA"/>
    <w:rsid w:val="00CD5E6D"/>
    <w:rsid w:val="00CE5FED"/>
    <w:rsid w:val="00CE73F8"/>
    <w:rsid w:val="00D0594D"/>
    <w:rsid w:val="00D07623"/>
    <w:rsid w:val="00D24A34"/>
    <w:rsid w:val="00D273E8"/>
    <w:rsid w:val="00D51FFD"/>
    <w:rsid w:val="00D6287F"/>
    <w:rsid w:val="00D73896"/>
    <w:rsid w:val="00D7498E"/>
    <w:rsid w:val="00DC48B3"/>
    <w:rsid w:val="00DD0AC3"/>
    <w:rsid w:val="00DE108A"/>
    <w:rsid w:val="00DE41DD"/>
    <w:rsid w:val="00DF7AC8"/>
    <w:rsid w:val="00E03183"/>
    <w:rsid w:val="00E034A2"/>
    <w:rsid w:val="00E05547"/>
    <w:rsid w:val="00E144CD"/>
    <w:rsid w:val="00E22E4D"/>
    <w:rsid w:val="00E325D4"/>
    <w:rsid w:val="00E34167"/>
    <w:rsid w:val="00EA4F2C"/>
    <w:rsid w:val="00EA6ECD"/>
    <w:rsid w:val="00EB0CB5"/>
    <w:rsid w:val="00EB56F0"/>
    <w:rsid w:val="00EB59EB"/>
    <w:rsid w:val="00EB63C3"/>
    <w:rsid w:val="00EE1B46"/>
    <w:rsid w:val="00EE56F6"/>
    <w:rsid w:val="00EE75A4"/>
    <w:rsid w:val="00EF5452"/>
    <w:rsid w:val="00F02109"/>
    <w:rsid w:val="00F14C61"/>
    <w:rsid w:val="00F26CD8"/>
    <w:rsid w:val="00F2789A"/>
    <w:rsid w:val="00F70219"/>
    <w:rsid w:val="00F71A09"/>
    <w:rsid w:val="00F755B4"/>
    <w:rsid w:val="00F80FA8"/>
    <w:rsid w:val="00F86CF5"/>
    <w:rsid w:val="00F91E90"/>
    <w:rsid w:val="00FA1FC4"/>
    <w:rsid w:val="00FA7D2C"/>
    <w:rsid w:val="00FC6820"/>
    <w:rsid w:val="00FF52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44B0C33-A6E0-485F-8FF5-C6D70314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D4"/>
    <w:pPr>
      <w:spacing w:after="0" w:line="240" w:lineRule="auto"/>
      <w:ind w:left="720"/>
    </w:pPr>
    <w:rPr>
      <w:rFonts w:ascii="Cordia New" w:eastAsia="Cordia New" w:hAnsi="Cordia New" w:cs="Cordia New"/>
      <w:sz w:val="32"/>
      <w:szCs w:val="40"/>
    </w:rPr>
  </w:style>
  <w:style w:type="paragraph" w:styleId="BalloonText">
    <w:name w:val="Balloon Text"/>
    <w:basedOn w:val="Normal"/>
    <w:link w:val="BalloonTextChar"/>
    <w:uiPriority w:val="99"/>
    <w:semiHidden/>
    <w:unhideWhenUsed/>
    <w:rsid w:val="009D2030"/>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9D2030"/>
    <w:rPr>
      <w:rFonts w:ascii="Leelawadee" w:hAnsi="Leelawadee" w:cs="Angsana New"/>
      <w:sz w:val="18"/>
      <w:szCs w:val="22"/>
    </w:rPr>
  </w:style>
  <w:style w:type="paragraph" w:styleId="Header">
    <w:name w:val="header"/>
    <w:basedOn w:val="Normal"/>
    <w:link w:val="HeaderChar"/>
    <w:uiPriority w:val="99"/>
    <w:unhideWhenUsed/>
    <w:rsid w:val="00EE7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A4"/>
  </w:style>
  <w:style w:type="paragraph" w:styleId="Footer">
    <w:name w:val="footer"/>
    <w:basedOn w:val="Normal"/>
    <w:link w:val="FooterChar"/>
    <w:uiPriority w:val="99"/>
    <w:unhideWhenUsed/>
    <w:rsid w:val="00EE7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002C-DDB7-4EDA-AF99-68F86BE8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น.ส. ขวัญกมล ไทยเขียว</dc:creator>
  <cp:lastModifiedBy>น.ส. ศิมาพร อายินดี</cp:lastModifiedBy>
  <cp:revision>2</cp:revision>
  <cp:lastPrinted>2019-01-08T02:12:00Z</cp:lastPrinted>
  <dcterms:created xsi:type="dcterms:W3CDTF">2019-01-22T03:50:00Z</dcterms:created>
  <dcterms:modified xsi:type="dcterms:W3CDTF">2019-01-22T03:50:00Z</dcterms:modified>
</cp:coreProperties>
</file>