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43D3F1EC" w14:textId="77777777" w:rsidR="00994F6D" w:rsidRDefault="00994F6D" w:rsidP="00734575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1E6F78B0" w14:textId="366E7786" w:rsidR="00734575" w:rsidRDefault="00C71C21" w:rsidP="00734575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594F02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26 มิถุนายน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3C592B03" w14:textId="77777777" w:rsidR="00994F6D" w:rsidRDefault="00994F6D" w:rsidP="00EE3A29">
      <w:pPr>
        <w:spacing w:after="0" w:line="216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0995E344" w14:textId="36919473" w:rsidR="00594F02" w:rsidRPr="00594F02" w:rsidRDefault="00594F02" w:rsidP="00EE3A29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594F02">
        <w:rPr>
          <w:rFonts w:ascii="TH SarabunPSK" w:hAnsi="TH SarabunPSK" w:cs="TH SarabunPSK"/>
          <w:noProof/>
          <w:sz w:val="32"/>
          <w:szCs w:val="32"/>
          <w:cs/>
        </w:rPr>
        <w:t>‘</w:t>
      </w:r>
      <w:r w:rsidRPr="00594F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รมว.ธรรมนั</w:t>
      </w:r>
      <w:r w:rsidRPr="00594F0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ส’</w:t>
      </w:r>
      <w:r w:rsidRPr="00594F0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นำทัพ  กยท. ผนึกเอกชน เกษตรกร </w:t>
      </w:r>
      <w:r w:rsidRPr="00594F0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Kick Off </w:t>
      </w:r>
      <w:r w:rsidRPr="00594F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เร่งแก้ปัญหาโรคใบร่วงชนิดใหม่ในยางพารา</w:t>
      </w:r>
    </w:p>
    <w:p w14:paraId="563C5B8D" w14:textId="09F8DAD2" w:rsidR="00594F02" w:rsidRPr="00594F02" w:rsidRDefault="00594F02" w:rsidP="00EE3A29">
      <w:pPr>
        <w:spacing w:after="0" w:line="216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594F0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พร้อมประเดิมซื้อขายน้ำยางสด </w:t>
      </w:r>
      <w:r w:rsidRPr="00594F0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EUDR </w:t>
      </w:r>
      <w:r w:rsidRPr="00594F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ครั้งแรก เตรียมความพร้อมเสริมแกร่งห่วงโซ่ยางไทยทั้งระบบ</w:t>
      </w:r>
    </w:p>
    <w:p w14:paraId="2F3B2B72" w14:textId="7BF7C389" w:rsidR="00594F02" w:rsidRPr="00EE3A29" w:rsidRDefault="00594F02" w:rsidP="00594F02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594F02">
        <w:rPr>
          <w:rFonts w:ascii="TH SarabunPSK" w:hAnsi="TH SarabunPSK" w:cs="TH SarabunPSK"/>
          <w:noProof/>
          <w:sz w:val="32"/>
          <w:szCs w:val="32"/>
        </w:rPr>
        <w:t> </w:t>
      </w:r>
      <w:r w:rsidR="00EE3A29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EE3A29"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    </w:t>
      </w:r>
      <w:r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ร้อยเอก ธรรมนัส พรหมเผ่า รัฐมนตรีว่าการกระทรวงเกษตรและสหกรณ์ เป็นประธานพิธีเปิดการสัมมนาเชิงปฏิบัติการ </w:t>
      </w:r>
      <w:r w:rsidRPr="00EE3A29">
        <w:rPr>
          <w:rFonts w:ascii="TH SarabunPSK" w:hAnsi="TH SarabunPSK" w:cs="TH SarabunPSK"/>
          <w:noProof/>
          <w:sz w:val="28"/>
          <w:szCs w:val="28"/>
        </w:rPr>
        <w:t xml:space="preserve">Kick off </w:t>
      </w:r>
      <w:r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โครงการบูรณาการทดลองร่วมกันระหว่างภาคเอกชนกับเกษตรกร เพื่อแก้ไขปัญหาโรคใบร่วงชนิดใหม่ในยางพารา และการซื้อขายน้ำยาง </w:t>
      </w:r>
      <w:r w:rsidRPr="00EE3A29">
        <w:rPr>
          <w:rFonts w:ascii="TH SarabunPSK" w:hAnsi="TH SarabunPSK" w:cs="TH SarabunPSK"/>
          <w:noProof/>
          <w:sz w:val="28"/>
          <w:szCs w:val="28"/>
        </w:rPr>
        <w:t xml:space="preserve">EUDR </w:t>
      </w:r>
      <w:r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ณ โรงงานน้ำยางข้น สหกรณ์การเกษตรจะนะ จำกัด ต.ตลิ่งชัน อ.จะนะ จ.สงขลา เพื่อส่งเสริมและสร้างการรับรู้เรื่องโรคใบร่วงชนิดใหม่ในยางพารา และมาตรการ </w:t>
      </w:r>
      <w:r w:rsidRPr="00EE3A29">
        <w:rPr>
          <w:rFonts w:ascii="TH SarabunPSK" w:hAnsi="TH SarabunPSK" w:cs="TH SarabunPSK"/>
          <w:noProof/>
          <w:sz w:val="28"/>
          <w:szCs w:val="28"/>
        </w:rPr>
        <w:t xml:space="preserve">EUDR (EU Deforestation-free Products Regulation) </w:t>
      </w:r>
      <w:r w:rsidRPr="00EE3A29">
        <w:rPr>
          <w:rFonts w:ascii="TH SarabunPSK" w:hAnsi="TH SarabunPSK" w:cs="TH SarabunPSK"/>
          <w:noProof/>
          <w:sz w:val="28"/>
          <w:szCs w:val="28"/>
          <w:cs/>
        </w:rPr>
        <w:t>น้ำยางสด โดยมี นายอภิชาติ สาราบรรณ์ รองผู้ว่าราชการจังหวัดสงขลา นายเศรษฐเกียรติ กระจ่างวงศ์ รองปลัดกระทรวงเกษตรและสหกรณ์ นายณกรณ์ ตรรกวิรพัท ผู้ว่าการการยางแห่งประเทศไทย (กยท.) ตลอดจน ผู้บริหารภาครัฐ ภาคการเกษตร สถาบันเกษตรกร และผู้ประกอบกิจการยาง เข้าร่วม</w:t>
      </w:r>
    </w:p>
    <w:p w14:paraId="3E2E7619" w14:textId="06B983BC" w:rsidR="00594F02" w:rsidRPr="00EE3A29" w:rsidRDefault="00EE3A29" w:rsidP="00594F02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ร้อยเอก ธรรมนัส กล่าวว่า กระทรวงเกษตรและสหกรณ์ มีนโยบายพัฒนาทรัพยากรเกษตรให้ยั่งยืน เพื่อสร้างความแข็งแกร่งให้กับห่วงโซ่ยางพาราไทย โดยมุ่งเน้นการแก้ไขปัญหาโรคใบร่วงชนิดใหม่ในยางพารา ซึ่งส่งผลกระทบต่อพื้นที่สวนยางในหลายจังหวัดภาคใต้ของไทย จึงได้มอบหมายให้ กยท. เร่งแก้ปัญหาอย่างจริงจัง อาทิ การให้ความรู้ การแจกจ่ายชีวภัณฑ์เพื่อลดความรุนแรงของโรค ตลอดจนการพัฒนาอาชีพเกษตรกรชาวสวนยางรายย่อย อย่างไรก็ตาม สิ่งสำคัญที่สุด คือการบูรณาการร่วมมือกัน ระหว่างภาครัฐ ภาคเอกชน และเกษตรกร เพื่อศึกษาหาแนวทางทดลองเพื่อให้ได้กรรมวิธีที่เหมาะสมในการจัดการโรคใบร่วงชนิดใหม่นี้ เชื่อมั่นว่าหากทุกฝ่ายผนึกความร่วมมือกันจะสามารถแก้ปัญหาได้อย่างยั่งยืน</w:t>
      </w:r>
    </w:p>
    <w:p w14:paraId="101B1083" w14:textId="02A668AA" w:rsidR="00594F02" w:rsidRPr="00EE3A29" w:rsidRDefault="00EE3A29" w:rsidP="00594F02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ร้อยเอก ธรรมนัส กล่าวเพิ่มเติมว่า อีกส่วนหนึ่งที่สำคัญคือการยกระดับผลผลิตยางพาราให้ตรงตามมาตรฐานที่ผู้ซื้อยางหรือตลาดโลกต้องการ โดยในเดือนธันวาคม 2567 นี้ จะเริ่มมีการบังคับใช้กฎหมายว่าด้วยสินค้าที่ปลอดจากการตัดไม้ทำลายป่า หรือ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EUDR (EU Deforestation Regulation)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ของสหภาพยุโรป (อียู) โดย กยท. ได้เตรียมความพร้อมไว้ล่วงหน้า เช่น ผลักดันให้เกษตรกรผู้ปลูกยางพาราและผู้ประกอบกิจการยางพาราไทย มีการจัดการข้อมูลยางพาราอย่างเป็นระบบ รองรับกฎระเบียบ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EUDR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เพื่อให้ไม่เป็นอุปสรรคกับชาวสวนยาง และตลอดจนเร่งสร้างความรู้ความเข้าใจเพื่อให้เกษตรกรตื่นตัว เป็นโอกาสที่ดีช่วยเพิ่มขีดความสามารถในการแข่งขันทางการค้าระดับโลกต่อไป</w:t>
      </w:r>
    </w:p>
    <w:p w14:paraId="55BD6958" w14:textId="3F3E6CB1" w:rsidR="00594F02" w:rsidRPr="00EE3A29" w:rsidRDefault="00EE3A29" w:rsidP="00594F02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ขณะเดียวกัน กยท. ได้จัดเตรียมระบบข้อมูลยางพาราไทยให้เป็นไปตามเงื่อนไข ทั้งระบบลงทะเบียนเกษตรกรที่จะต้องใช้เป็นพื้นฐาน รองรับกฎระเบียบ 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EUDR 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ซึ่งการจัดทำระบบสารสนเทศทางภูมิศาสตร์ (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RAOT GIS)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ของ กยท. เป็นอีกหนึ่งระบบที่ได้รับการรองรับตามกฎระเบียบ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EUDR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ในขณะนี้</w:t>
      </w:r>
    </w:p>
    <w:p w14:paraId="4F4217BC" w14:textId="63AFB71F" w:rsidR="00594F02" w:rsidRPr="00EE3A29" w:rsidRDefault="00EE3A29" w:rsidP="00594F02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ผู้ว่าการ กยท. กล่าวว่า กยท. ขับเคลื่อนการบริหารจัดการยางพาราให้เกิดประสิทธิภาพสูงสุดตั้งแต่ต้นน้ำ โดยบริหารจัดการโรคใบร่วงชนิดใหม่ในยางพารา (ใบจุดกลม </w:t>
      </w: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Colletotrichum)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อย่างจริงจัง ซึ่งที่ผ่านมา กยท. ได้ดำเนินมาตรการต่างๆ เพื่อป้องกันและยับยั้งการเกิดโรคมาโดยตลอด อาทิ การจัดหาสารเคมีที่มีประสิทธิภาพในการป้องกันกำจัดและยับยั้งเชื้อรา (เหมาะสำหรับพื้นที่ที่ยังไม่เกิดการระบาดมาก) ควบคู่ไปกับการประชาสัมพันธ์สร้างการรับรู้แก่เกษตรกรและส่งเสริมอาชีพให้เกษตรกรด้วยการปรับเปลี่ยนพืชในพื้นที่ที่ระบาดรุนแรง และประสานงานกับกรมวิชาการเกษตรในการขยายพันธุ์และขนย้ายกล้ายางที่ปลอดโรค และวิจัยเพื่อพัฒนาพันธุ์ยางต้านทานโรค รวมไปถึงการทดสอบปุ๋ย ชีวภัณฑ์ ในแปลงของเกษตรกรชาวสวนยางที่ประสบโรคฯ ซึ่งดำเนินการมาตั้งแต่เดือนตุลาคม ปี 2565 ทำให้แนวโน้มความรุนแรงของโรคฯ ลดลง และให้ผลผลิตเพิ่มขึ้น </w:t>
      </w:r>
    </w:p>
    <w:p w14:paraId="6E9823B2" w14:textId="4C3FE593" w:rsidR="00594F02" w:rsidRPr="00EE3A29" w:rsidRDefault="00EE3A29" w:rsidP="00594F02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โดยข้อมูลล่าสุด (มิถุนายน 2567) มีพื้นที่สวนยางได้รับผลกระทบจากการแพร่ระบาดของโรคฯ จำนวน 28,840 ไร่ ลดลงจากเดือนพฤษภาคม ประมาณละ 97 สำหรับโครงการบูรณาการฯ นี้ เป็นอีกก้าวของการพัฒนาชีวภัณฑ์ให้มีประสิทธิภาพในการป้องกันกำจัดโรค ซึ่ง กยท. ได้ประสานความร่วมมือกับภาคเอกชนร่วมกันทดสอบปุ๋ย ชีวภัณฑ์ และสารอื่นๆ ถือเป็นจุดเริ่มต้นและเป็นเวทีที่ทุกภาคส่วนได้มาบูรณาการทดลองร่วมกันเพื่อแก้ไขปัญหาได้อย่างตรงจุด โดยมีผู้ประกอบการจากภาคเอกชนเข้าร่วมทดสอบผลิตภัณฑ์จำนวน 12 บริษัท ในพื้นที่สวนยางของตัวแทนเกษตรกรจังหวัดสงขลาจำนวน 24 แปลง</w:t>
      </w:r>
      <w:bookmarkStart w:id="0" w:name="_GoBack"/>
      <w:bookmarkEnd w:id="0"/>
    </w:p>
    <w:p w14:paraId="4EBE9A85" w14:textId="1F02DF5E" w:rsidR="00425AE4" w:rsidRPr="00EE3A29" w:rsidRDefault="00EE3A29" w:rsidP="00272E1B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นายณกรณ์ กล่าวต่อไปว่า ในวันเดียวกันนี้ กยท. ประเดิมซื้อขายน้ำยางสดที่สามารถตรวจสอบย้อนกลับไปยังแหล่งที่มา (เป็นไปตามกฎระเบียบ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EUDR)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ผ่านตลาดกลาง กยท. 2 แห่ง มีปริมาณน้ำยางสดรวมกว่า</w:t>
      </w: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138,000 กิโลกรัม โดยวันนี้ราคาน้ำยางสดตรวจสอบย้อนกลับได้ สูงสุดที่ 78 บาท/กก. คิดเป็นมูลค่ารวมกว่า</w:t>
      </w:r>
      <w:r w:rsidRPr="00EE3A29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10.5 ล้านบาท ถือเป็นการซื้อขายน้ำยางสดตรวจสอบย้อนกลับได้ครั้งแรกในไทย ซึ่งก่อนหน้านี้ กยท. ได้เปิดตลาดซื้อขายยางแผ่นรมควันชั้น 3 และยางก้อนถ้วยที่ตรวจสอบย้อนกลับได้ ผ่านการประมูลด้วยระบบ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TRT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ดังนั้นการ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Kick Off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 xml:space="preserve">ในวันนี้ จึงแสดงถึงศักยภาพและความพร้อมของไทยในการจัดการข้อมูลยางพาราและระบบการซื้อขายยางผ่านตลาดกลางของ กยท. ที่มีมาตรฐาน พร้อมรองรับความต้องการยาง </w:t>
      </w:r>
      <w:r w:rsidR="00594F02" w:rsidRPr="00EE3A29">
        <w:rPr>
          <w:rFonts w:ascii="TH SarabunPSK" w:hAnsi="TH SarabunPSK" w:cs="TH SarabunPSK"/>
          <w:noProof/>
          <w:sz w:val="28"/>
          <w:szCs w:val="28"/>
        </w:rPr>
        <w:t xml:space="preserve">EUDR </w:t>
      </w:r>
      <w:r w:rsidR="00594F02" w:rsidRPr="00EE3A29">
        <w:rPr>
          <w:rFonts w:ascii="TH SarabunPSK" w:hAnsi="TH SarabunPSK" w:cs="TH SarabunPSK"/>
          <w:noProof/>
          <w:sz w:val="28"/>
          <w:szCs w:val="28"/>
          <w:cs/>
        </w:rPr>
        <w:t>ของตลาดโลกที่มีแนวโน้มเพิ่มสูงขึ้นในอนาคต</w:t>
      </w:r>
    </w:p>
    <w:p w14:paraId="44A86657" w14:textId="0B6B01C9" w:rsidR="00425AE4" w:rsidRPr="006F5536" w:rsidRDefault="00425AE4" w:rsidP="00272E1B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330235C" w14:textId="08C941C3" w:rsidR="00425AE4" w:rsidRPr="006F5536" w:rsidRDefault="00425AE4" w:rsidP="00272E1B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F553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EC984E" wp14:editId="53157583">
            <wp:simplePos x="0" y="0"/>
            <wp:positionH relativeFrom="page">
              <wp:align>right</wp:align>
            </wp:positionH>
            <wp:positionV relativeFrom="paragraph">
              <wp:posOffset>495300</wp:posOffset>
            </wp:positionV>
            <wp:extent cx="7553960" cy="86106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5AE4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21138"/>
    <w:rsid w:val="00050B7A"/>
    <w:rsid w:val="00092927"/>
    <w:rsid w:val="000C40AF"/>
    <w:rsid w:val="000D1082"/>
    <w:rsid w:val="000D1E55"/>
    <w:rsid w:val="0010198E"/>
    <w:rsid w:val="00106ABA"/>
    <w:rsid w:val="00111F87"/>
    <w:rsid w:val="00153E94"/>
    <w:rsid w:val="001756F8"/>
    <w:rsid w:val="00175D8A"/>
    <w:rsid w:val="001C4AE6"/>
    <w:rsid w:val="001D7952"/>
    <w:rsid w:val="00251249"/>
    <w:rsid w:val="0026165E"/>
    <w:rsid w:val="00272E1B"/>
    <w:rsid w:val="002960DB"/>
    <w:rsid w:val="002B6BB2"/>
    <w:rsid w:val="002C68F5"/>
    <w:rsid w:val="00315D5F"/>
    <w:rsid w:val="00342646"/>
    <w:rsid w:val="00343C2E"/>
    <w:rsid w:val="00346AD4"/>
    <w:rsid w:val="003972A5"/>
    <w:rsid w:val="003D5A0C"/>
    <w:rsid w:val="003E2B8E"/>
    <w:rsid w:val="00407163"/>
    <w:rsid w:val="00425AE4"/>
    <w:rsid w:val="00476826"/>
    <w:rsid w:val="00480468"/>
    <w:rsid w:val="00493544"/>
    <w:rsid w:val="004975C7"/>
    <w:rsid w:val="004B2364"/>
    <w:rsid w:val="004B3D44"/>
    <w:rsid w:val="004C0B9B"/>
    <w:rsid w:val="00546315"/>
    <w:rsid w:val="00554F78"/>
    <w:rsid w:val="0056402D"/>
    <w:rsid w:val="00565D6D"/>
    <w:rsid w:val="00594F02"/>
    <w:rsid w:val="005A269B"/>
    <w:rsid w:val="005B464C"/>
    <w:rsid w:val="005D5643"/>
    <w:rsid w:val="005F19FD"/>
    <w:rsid w:val="00602B27"/>
    <w:rsid w:val="00622C79"/>
    <w:rsid w:val="006433E2"/>
    <w:rsid w:val="00693D86"/>
    <w:rsid w:val="00695758"/>
    <w:rsid w:val="006C6A10"/>
    <w:rsid w:val="006E3FBF"/>
    <w:rsid w:val="006F5536"/>
    <w:rsid w:val="0072485C"/>
    <w:rsid w:val="00734575"/>
    <w:rsid w:val="007365CA"/>
    <w:rsid w:val="00760C08"/>
    <w:rsid w:val="007A2A76"/>
    <w:rsid w:val="007C3B16"/>
    <w:rsid w:val="007F279F"/>
    <w:rsid w:val="0081136B"/>
    <w:rsid w:val="008212A6"/>
    <w:rsid w:val="0083675E"/>
    <w:rsid w:val="00836DD5"/>
    <w:rsid w:val="0084120A"/>
    <w:rsid w:val="00874548"/>
    <w:rsid w:val="00874F02"/>
    <w:rsid w:val="008A26FD"/>
    <w:rsid w:val="008B407B"/>
    <w:rsid w:val="008D44EE"/>
    <w:rsid w:val="008F4D0C"/>
    <w:rsid w:val="00921746"/>
    <w:rsid w:val="00966DB9"/>
    <w:rsid w:val="00980E72"/>
    <w:rsid w:val="00991BAA"/>
    <w:rsid w:val="00994F6D"/>
    <w:rsid w:val="009B5FE4"/>
    <w:rsid w:val="009D2DA7"/>
    <w:rsid w:val="009D3C29"/>
    <w:rsid w:val="009E33D3"/>
    <w:rsid w:val="009E3C33"/>
    <w:rsid w:val="009F56B4"/>
    <w:rsid w:val="00A10A86"/>
    <w:rsid w:val="00A22154"/>
    <w:rsid w:val="00A302DB"/>
    <w:rsid w:val="00A32216"/>
    <w:rsid w:val="00A539AF"/>
    <w:rsid w:val="00A54256"/>
    <w:rsid w:val="00A9106A"/>
    <w:rsid w:val="00AD2236"/>
    <w:rsid w:val="00B07CBE"/>
    <w:rsid w:val="00B12B51"/>
    <w:rsid w:val="00B33326"/>
    <w:rsid w:val="00B37040"/>
    <w:rsid w:val="00B57CE4"/>
    <w:rsid w:val="00B83FC2"/>
    <w:rsid w:val="00B85810"/>
    <w:rsid w:val="00B909B3"/>
    <w:rsid w:val="00B94D77"/>
    <w:rsid w:val="00BA68BF"/>
    <w:rsid w:val="00BC2EBB"/>
    <w:rsid w:val="00BC7676"/>
    <w:rsid w:val="00BF06AD"/>
    <w:rsid w:val="00BF06D2"/>
    <w:rsid w:val="00C55FC9"/>
    <w:rsid w:val="00C71C21"/>
    <w:rsid w:val="00C912CD"/>
    <w:rsid w:val="00CB1648"/>
    <w:rsid w:val="00CE3C8D"/>
    <w:rsid w:val="00D22137"/>
    <w:rsid w:val="00D4077E"/>
    <w:rsid w:val="00D43847"/>
    <w:rsid w:val="00D523D4"/>
    <w:rsid w:val="00D72799"/>
    <w:rsid w:val="00DE20DB"/>
    <w:rsid w:val="00E55A4C"/>
    <w:rsid w:val="00E66E5C"/>
    <w:rsid w:val="00E82E45"/>
    <w:rsid w:val="00E83BB1"/>
    <w:rsid w:val="00E87FC5"/>
    <w:rsid w:val="00EA131A"/>
    <w:rsid w:val="00EC5278"/>
    <w:rsid w:val="00ED0EAC"/>
    <w:rsid w:val="00EE3A29"/>
    <w:rsid w:val="00EF46CD"/>
    <w:rsid w:val="00EF7A1A"/>
    <w:rsid w:val="00F43A63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11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15F5-4EBB-47CB-B23B-EB27347C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dcterms:created xsi:type="dcterms:W3CDTF">2024-06-26T07:43:00Z</dcterms:created>
  <dcterms:modified xsi:type="dcterms:W3CDTF">2024-06-26T07:52:00Z</dcterms:modified>
</cp:coreProperties>
</file>