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E7BCE" w14:textId="77777777" w:rsidR="00D7687D" w:rsidRDefault="00D7687D" w:rsidP="0074171A">
      <w:pPr>
        <w:spacing w:after="0"/>
        <w:jc w:val="right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14:paraId="4DA082CC" w14:textId="77777777" w:rsidR="00D7687D" w:rsidRDefault="00D7687D" w:rsidP="0074171A">
      <w:pPr>
        <w:spacing w:after="0"/>
        <w:jc w:val="right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</w:p>
    <w:p w14:paraId="0A6E86DE" w14:textId="3C138412" w:rsidR="00921746" w:rsidRDefault="006F54B1" w:rsidP="0074171A">
      <w:pPr>
        <w:spacing w:after="0"/>
        <w:jc w:val="right"/>
        <w:rPr>
          <w:rFonts w:asciiTheme="majorBidi" w:hAnsiTheme="majorBidi" w:cstheme="majorBidi"/>
          <w:noProof/>
          <w:color w:val="000000" w:themeColor="text1"/>
          <w:sz w:val="28"/>
          <w:szCs w:val="28"/>
        </w:rPr>
      </w:pPr>
      <w:r w:rsidRPr="008A5DC7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  <w:cs/>
        </w:rPr>
        <w:t xml:space="preserve">วันที่ </w:t>
      </w:r>
      <w:r w:rsidRPr="008A5DC7"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  <w:t xml:space="preserve">4 </w:t>
      </w:r>
      <w:r w:rsidRPr="008A5DC7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  <w:cs/>
        </w:rPr>
        <w:t>เมษายน</w:t>
      </w:r>
      <w:r w:rsidR="00C71C21" w:rsidRPr="008A5DC7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szCs w:val="28"/>
          <w:cs/>
        </w:rPr>
        <w:t xml:space="preserve"> </w:t>
      </w:r>
      <w:r w:rsidR="00C71C21" w:rsidRPr="008A5DC7"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  <w:t>256</w:t>
      </w:r>
      <w:r w:rsidRPr="008A5DC7">
        <w:rPr>
          <w:rFonts w:ascii="TH SarabunPSK" w:hAnsi="TH SarabunPSK" w:cs="TH SarabunPSK"/>
          <w:b/>
          <w:bCs/>
          <w:noProof/>
          <w:color w:val="000000" w:themeColor="text1"/>
          <w:sz w:val="28"/>
          <w:szCs w:val="28"/>
        </w:rPr>
        <w:t>7</w:t>
      </w:r>
    </w:p>
    <w:p w14:paraId="7A581B0D" w14:textId="4F65E663" w:rsidR="0099343A" w:rsidRDefault="00BA6B21" w:rsidP="0099343A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8602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“รมช</w:t>
      </w:r>
      <w:r w:rsidRPr="00A8602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</w:t>
      </w:r>
      <w:r w:rsidRPr="00A8602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อนุชา” </w:t>
      </w:r>
      <w:r w:rsidR="00E4425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หนุนจัดทำมาตรฐานหนอนบี</w:t>
      </w:r>
      <w:r w:rsidR="0099343A" w:rsidRPr="00A860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เอส</w:t>
      </w:r>
      <w:r w:rsidR="00E4425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เอฟ</w:t>
      </w:r>
      <w:r w:rsidR="0099343A" w:rsidRPr="00A8602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99343A" w:rsidRPr="00A8602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ลดต้นทุนอาหารสัตว์</w:t>
      </w:r>
      <w:r w:rsidR="0099343A" w:rsidRPr="00A860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โปรตีนสูง</w:t>
      </w:r>
      <w:r w:rsidR="0099343A" w:rsidRPr="00A8602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99343A" w:rsidRPr="00A8602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ทางเลือกใหม่ที่ยั่งยืน</w:t>
      </w:r>
    </w:p>
    <w:p w14:paraId="7C3265F2" w14:textId="77777777" w:rsidR="00A8602D" w:rsidRPr="00052943" w:rsidRDefault="00A8602D" w:rsidP="0099343A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color w:val="000000" w:themeColor="text1"/>
          <w:sz w:val="2"/>
          <w:szCs w:val="2"/>
        </w:rPr>
      </w:pPr>
    </w:p>
    <w:p w14:paraId="25B08889" w14:textId="00B8D598" w:rsidR="00D45C7C" w:rsidRDefault="0074171A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นายอนุชา นาคาศัย รัฐมนตรีช่วยว่าการกระทรวงเกษตรและสหกรณ์ เปิดเผยภายหลัง</w:t>
      </w:r>
      <w:r w:rsidR="004B3C00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เป็นประธาน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การประชุมคณะกรรมการมาตรฐานสินค้าเกษตร ครั้งที่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>1/2567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ณ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ห้องประชุม 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134 – 135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กระทรวงเกษตรและสหกรณ์ ว่า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มาตรฐานสินค้าเกษตรเป็นสิ่งที่สำคัญ ที่จะต้องยกระดับคุณภาพสินค้าเกษตรและอาหารของไทยให้ได้มาตรฐานสากล และมีความปลอดภัย สร้างความเชื่อมั่นให้กับผู้บริโภคทั้งในและต่างประเทศ อีกทั้ง จะต้องมุ่ง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พัฒนา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ภาค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การเกษตร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ของไทย 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ให้เกิดการปรับเปลี่ยนจากการทำเกษตรแบบเดิม โดยยกระดับภาคเกษตรเข้าสู่การ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ทำเกษตรมูลค่าสูง มุ่งสู่การเป็นครัวของโลก เพื่อให้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เกษตรกรสามารถขายผลิตผลทางการเกษตรได้มากขึ้น ราคาดีขึ้น รายได้เพิ่มขึ้น ฐานะความเป็นอยู่ดีขึ้น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สอดคล้องกับนโยบายของนายกรัฐมนตรี นาย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เศรษฐา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ทวีสิน ที่เน้น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ย้ำเพิ่มรายได้เกษตรกรไทย 3 เท่าภายใน 4 ปี 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ทั้งหมดนี้เป็นโจทย์ใหญ่ที่กระทรวงเกษตรฯ จะต้องร่วมกันผลักดัน ตลอดจนแนวคิด เงินบาทแรกของแผ่นดิน ที่ต้องการ</w:t>
      </w:r>
      <w:r w:rsidR="00D45C7C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เพิ่มกำลังซื้อ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ในประเทศ โดยเฉพาะเกษตรกรซึ่งเป็นกำลังซื้อหลัก โดยการหนุนอาชีพเสริมให้ชาวนา ลดพื้นที่เพาะปลูก ลดต้นทุนการผลิตให้มากที่สุด ให้เกษตรกรมีรายได้ที่เพิ่มขึ้น ซึ่งเป็นสิ่งที่พวกเราจะต้องร่วมกันหาแนวคิด</w:t>
      </w:r>
      <w:r w:rsidR="008A5DC7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ต่อยอด</w:t>
      </w:r>
      <w:r w:rsidR="008A5DC7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ต่อไป</w:t>
      </w:r>
    </w:p>
    <w:p w14:paraId="0EA3B939" w14:textId="151A1B30" w:rsidR="00414768" w:rsidRDefault="007D4DDC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  <w:t>สำหรับที่ประชุมในวันนี้ ได้</w:t>
      </w:r>
      <w:r w:rsidR="00A8683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เสนอ</w:t>
      </w:r>
      <w:r w:rsidR="00E758F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ประเด็นเพื่อ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พิจารณาที่สำคัญ คือ การจัดทำมาตรฐานสินค้าเกษตร เรื่อง การปฏิบัติการที่ดีสำหรับการผลิตหนอนบีเอสเอฟ</w:t>
      </w:r>
      <w:r w:rsidR="00BD6A0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เนื่องจาก</w:t>
      </w:r>
      <w:r w:rsidRPr="007D4DDC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หนอนบีเอสเอฟ</w:t>
      </w:r>
      <w:r w:rsidR="00BD6A0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หรือ</w:t>
      </w:r>
      <w:r w:rsidR="00BD6A0E" w:rsidRPr="00BD6A0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D6A0E">
        <w:rPr>
          <w:rFonts w:ascii="TH SarabunPSK" w:hAnsi="TH SarabunPSK" w:cs="TH SarabunPSK"/>
          <w:color w:val="000000" w:themeColor="text1"/>
          <w:sz w:val="28"/>
          <w:szCs w:val="28"/>
        </w:rPr>
        <w:t>Black Soldier Fly</w:t>
      </w:r>
      <w:r w:rsidR="00BD6A0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 w:rsidR="00BD6A0E">
        <w:rPr>
          <w:rFonts w:ascii="TH SarabunPSK" w:hAnsi="TH SarabunPSK" w:cs="TH SarabunPSK"/>
          <w:color w:val="000000" w:themeColor="text1"/>
          <w:sz w:val="28"/>
          <w:szCs w:val="28"/>
        </w:rPr>
        <w:t>BSF</w:t>
      </w:r>
      <w:r w:rsidR="00BD6A0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นอกจากจะเป็นแหล่งโปรตีน</w:t>
      </w:r>
      <w:r w:rsidR="004147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="00414768" w:rsidRP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มีศักยภาพนำมาทดแทนโปรตีนในอาหารสัตว์ได้แล้ว ยังเลี้ยงง่าย </w:t>
      </w:r>
      <w:r w:rsidR="004147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ต้นทุนการเ</w:t>
      </w:r>
      <w:r w:rsidR="00687E3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ลี้ยง</w:t>
      </w:r>
      <w:r w:rsidR="004147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ต่ำ </w:t>
      </w:r>
      <w:r w:rsidR="00414768" w:rsidRP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ไม่ค่อยมีศัตรูตามธรรมชาติ ขยายพันธุ์ได้ง่ายและเร็ว </w:t>
      </w:r>
      <w:r w:rsidR="00687E3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</w:t>
      </w:r>
      <w:r w:rsidR="00687E37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ระยะที่เป็นตัวหนอนกินอาหาร</w:t>
      </w:r>
      <w:r w:rsidR="00414768" w:rsidRP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อินทรีย์วัตถุได้หลากหลาย</w:t>
      </w:r>
      <w:r w:rsidR="00687E3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687E37" w:rsidRPr="00687E37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มีประโยชน์ต่อกระบวนการย่อยสลายขยะอินทรีย์เป็นอย่างมาก</w:t>
      </w:r>
      <w:r w:rsidR="00687E3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4147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มีคุณค่าทางอาหารสูงเหมาะแก่การนำมาใช้ในภาคปศุสัตว์</w:t>
      </w:r>
      <w:r w:rsidR="00687E37" w:rsidRP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สำหรับเป็นอาหารสัตว</w:t>
      </w:r>
      <w:r w:rsidR="00687E3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์ </w:t>
      </w:r>
      <w:r w:rsidR="00414768" w:rsidRP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เกษตรกร</w:t>
      </w:r>
      <w:r w:rsidR="004147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สามารถ</w:t>
      </w:r>
      <w:r w:rsidR="00414768" w:rsidRP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นำไปเลี้ยงเพื่อลดต้นทุนอาหารสัตว์ได้เกือบท</w:t>
      </w:r>
      <w:r w:rsid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ุกชนิด ทั้งปลา ไก่ หมู </w:t>
      </w:r>
      <w:r w:rsidR="004147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เป็นต้น</w:t>
      </w:r>
      <w:r w:rsidR="00687E3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41476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ซึ่งถือเป็น</w:t>
      </w:r>
      <w:r w:rsidR="00414768" w:rsidRPr="00414768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ทางเลือกใหม่ที่ยั่งยืนและให้โปรตีนสูง</w:t>
      </w:r>
    </w:p>
    <w:p w14:paraId="537E3350" w14:textId="606436E7" w:rsidR="0074171A" w:rsidRPr="008A5DC7" w:rsidRDefault="008A5DC7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นายอนุชา </w:t>
      </w:r>
      <w:r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เปิดเผยว่า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ที่ประชุมได้พิจารณาเห็นชอบ</w:t>
      </w:r>
      <w:r w:rsidR="002F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ยกเลิกมาตรฐานบังคับ เรื่อง หลักปฏิบัติสำหรับการผลิตเชื้อเห็ด (มกษ.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2507-2559)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และให้ประกาศเป็นมาตรฐานทั่วไปแทน และร่างกฎกระทรวงยกเลิกกฎกระทร</w:t>
      </w:r>
      <w:r w:rsidR="004B3C00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วงกำหนดมาตรฐานสินค้าเกษตรสำหรับ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หลักปฏิบัติสำหรับการผลิตเชื้อเห็ดเป็นมาตรฐานบังคับ พ.ศ.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</w:rPr>
        <w:t>2560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พ.ศ. .... เนื่องจาก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ปัจจุบันมีผู้ผลิตเชื้อเห็ดที่ขอรับใบอนุญาตเป็นผู้ผลิตประมาณ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</w:rPr>
        <w:t>60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ราย และผู้ประกอบการผลิตเชื้อเห็ด มีกลไกในการประกันคุณภาพในการซื้อขายเชื้อเห็ดที่มีความเชื่อมั่นต่อกัน จึงทำให้การกำหนดมาตรฐานสินค้าเกษตรสำหรับหลักปฏิบัติสำหรับการผลิตเชื้อเห็ดเป็นมาตรฐานบังคับ เป็นภาระที่เกินความจำเป็นต่อผู้ผลิตเชื้อเห็ด ไม่สามารถรับภาระค่าใช้จ่ายในการตรวจสอบรับรองมาตรฐานได้ โดยเห็นควรให้สำนักงานมาตรฐานสินค้าเกษตรและอาหารแห่งชาติ (มกอช.) พิจารณาแนวทางส่งเสริมการตรวจรับรอง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ื่อให้ผู้ผลิตเชื้อเห็ดที่ได้รับใบอนุญาตและใบรับรองให้ยังคงปฏิบัติตามมาตรฐานและได้รับการรับรองอย่างต่อเนื่อง รวมทั้ง</w:t>
      </w:r>
      <w:r w:rsidR="00D45C7C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พิจารณาแนวทางให้ผู้ผลิตเชื้อเห็ดสามารถแสดงเครื่องหมายรับรองมาตรฐานทั่วไปได้ เพื่อเป็นแรงจูงใจสำหรับการใช้ประโยชน์ทางการค้า </w:t>
      </w:r>
    </w:p>
    <w:p w14:paraId="6A73F00D" w14:textId="4CB3319B" w:rsidR="0074171A" w:rsidRPr="00734F48" w:rsidRDefault="0074171A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นอกจากนี้ ยังได้พิจารณาเห็นชอบร่างมาตรฐานสินค้าเกษตร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>5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เรื่อง และประกาศเป็นมาตรฐานทั่วไปของประเทศ</w:t>
      </w:r>
      <w:r w:rsidR="007D4DD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7D4DD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แบ่งเป็น</w:t>
      </w:r>
      <w:r w:rsidR="00A8683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86831" w:rsidRPr="00A86831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มาตรฐานที่ทบทวน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ได้แก่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</w:rPr>
        <w:t>1.</w:t>
      </w:r>
      <w:r w:rsidR="00A86831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ทุเรียน (มกษ.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</w:rPr>
        <w:t>3-2556)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</w:rPr>
        <w:t>2.</w:t>
      </w:r>
      <w:r w:rsidR="00A86831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การปฏิบัติทางการเกษตรที่ดีสำหรับกล้วยไม้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3.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การปฏิบัติทางสุขลักษณะที่ดีสำหรับศูนย์รวบรวมไข่ </w:t>
      </w:r>
      <w:r w:rsidR="00A8683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และมาตรฐานเพิ่มเติม ได้แก่ </w:t>
      </w:r>
      <w:r w:rsidR="00A86831">
        <w:rPr>
          <w:rFonts w:ascii="TH SarabunPSK" w:hAnsi="TH SarabunPSK" w:cs="TH SarabunPSK"/>
          <w:color w:val="000000" w:themeColor="text1"/>
          <w:sz w:val="28"/>
          <w:szCs w:val="28"/>
        </w:rPr>
        <w:t xml:space="preserve">1.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การปฏิบัติทางการเกษตรที่ดีสำหรับงา </w:t>
      </w:r>
      <w:r w:rsidR="00A8683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="00A86831">
        <w:rPr>
          <w:rFonts w:ascii="TH SarabunPSK" w:hAnsi="TH SarabunPSK" w:cs="TH SarabunPSK"/>
          <w:color w:val="000000" w:themeColor="text1"/>
          <w:sz w:val="28"/>
          <w:szCs w:val="28"/>
        </w:rPr>
        <w:t xml:space="preserve">2. </w:t>
      </w:r>
      <w:r w:rsidR="00A86831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แนวทางการวิเคราะห์ความเสี่ยงของการดื้อยาต้านจุลชีพที่มาจากอาหาร</w:t>
      </w:r>
    </w:p>
    <w:p w14:paraId="642C367E" w14:textId="5B166B72" w:rsidR="0074171A" w:rsidRPr="008A5DC7" w:rsidRDefault="0074171A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ด้านนายพิศาล พงศาพิชณ์ เลขาธิการ มกอช. กล่าวว่า สำหรับสาระสำคัญของร่างมาตรฐาน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>5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เรื่อง คือ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>1.</w:t>
      </w:r>
      <w:r w:rsidR="004B3C00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ทุเรียน (มกษ.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>3-2556) (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ทบทวน) เนื่องด้วยสถานการณ์การผลิตและการค้าที่เปลี่ยนแปลงไป และมีข้อมูลในเรื่องของน้ำหนักเนื้อแห้ง ขนาด และเกณฑ์คุณภาพของทุเรียนพันธุ์ทางการค้าจากการศึกษาวิจัยเพิ่มมากขึ้น จึงเห็นควรให้มีการปรับปรุงมาตรฐานให้สอดคล้องกับข้อมูลงานวิจัย การปฏิบัติ และเกณฑ์กำหนดทางการค้าในปัจจุบัน เพื่อยกระดับคุณภาพทุเรียนของไทยให้มีศักยภาพทางการค้ามากขึ้นในระดับประเทศ และระหว่างประเทศ เช่น เกณฑ์กำหนดน้ำหนักเนื้อแห้งของทุเรียนที่แก่สำหรับแต่ละพันธุ์ และการแบ่งชั้นคุณภาพของทุเรียน </w:t>
      </w:r>
    </w:p>
    <w:p w14:paraId="6AA67FAE" w14:textId="64CED361" w:rsidR="00052943" w:rsidRDefault="0074171A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ab/>
        <w:t>2.</w:t>
      </w:r>
      <w:r w:rsidR="004B3C00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การปฏิบัติทางการเกษตรที่ดีสำหรับกล้วยไม้ (ทบทวน) โดยได้พิจารณาทบทวนมาตรฐาน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>GAP</w:t>
      </w:r>
      <w:r w:rsidR="004B3C00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กล้วยไม้ตัดดอก เพื่อให้สอดคล้องกับการปฏิบัติในปัจจุบัน</w:t>
      </w:r>
      <w:r w:rsidR="002F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และครอบคลุมการผลิตสินค้ากล้วยไม้ที่มีการจำหน่ายทั้งต้นกล้วยไม้ ดอกกล้วยไม้ และลำต้นกล้วยไม้ รวมถึงพิจารณาให้อยู่ในเกณฑ์ที่เกษตรกรและผู้ประกอบการสามารถปฏิบัติได้ เพื่อให้ได้กล้วยไม้ที่มีคุณภาพ ปลอดศัตรูพืช โดยคำนึงถึงความปลอดภัยของผู้บริโภค สิ่งแวดล้อม รวมถึงสุขภาพและสวัสดิภาพของผู้ปฏิบัติงาน แต่มาตรฐานนี้ไม่รวมขั้นตอนการเพาะเลี้ยงกล้วยไม้ในสภาพปลอดเชื้อ </w:t>
      </w:r>
    </w:p>
    <w:p w14:paraId="10DC0DD9" w14:textId="107D1479" w:rsidR="0074171A" w:rsidRDefault="00052943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6443D6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4B3C00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การปฏิบัติทางสุขลักษณะที่ดีสำหรับศูนย์รวบรวมไข่ (ทบทวน) โดยได้กำหนดการปฏิบัติทางสุขลักษณะที่ดีสำหรับศูนย์รวบรวมไข่ ซึ่งเป็นสถานประกอบการที่รับไข่ไก่ ไข่เป็ด หรือไข่นกกระทา จากฟาร์มมารวบรวม และคัดคุณภาพไข่ เพื่อนำมาบรรจุและจำหน่ายในลักษณะไข่ทั้งฟอง (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shell egg) </w:t>
      </w:r>
      <w:r w:rsidR="0074171A"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ซึ่งมาตรฐานสินค้าเกษตรนี้ ครอบคลุมข้อกำหนด สถานประกอบการ การฝึกอบรมและความสามารถ การบำรุงรักษา ทำความสะอาดและฆ่าเชื้อ การควบคุมสัตว์พาหะนำเชื้อ สุขลักษณะส่วนบุคคล การควบคุมการปฏิบัติงาน การแสดงข้อมูลเกี่ยวกับไข่ การขนส่ง และการบันทึกข้อมูลและเอกสารหลักฐานเพื่อการตามสอบ เพื่อให้ได้ไข่ที่มีคุณภาพและความปลอดภัยด้านอาหารเหมาะสำหรับการบริโภค </w:t>
      </w:r>
    </w:p>
    <w:p w14:paraId="71D20EA5" w14:textId="1A4AAB63" w:rsidR="006443D6" w:rsidRDefault="006443D6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4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การปฏิบัติทางการเกษตรที่ดีสำหรับงา เนื่องจากประเทศไทยมีพื้นที่และสภาพภูมิอากาศที่เหมาะสมในการงา เพราะงาเป็นพืชที่ใช้น้ำน้อย ดังนั้น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จึงสามารถนำไปส่งเสริมให้มีการผลิตในช่วงฤดูแล้ง เพื่อทดแทนการปลูกข้าวนาปรังได้ โดยมาตรฐานนี้ครอบคลุมข้อกำหนดการปฏิบัติทางการเกษตรที่ดีสำหรับงา ในทุกขั้นตอนการจัดการกระบวนการผลิตก่อนการเก็บเกี่ยว ระหว่างการเก็บเกี่ยว และหลังการเก็บเกี่ยว รวมถึงการขนย้าย การรวบรวม และการเก็บรักษา</w:t>
      </w:r>
    </w:p>
    <w:p w14:paraId="4C2F984C" w14:textId="77777777" w:rsidR="00D7687D" w:rsidRDefault="00D7687D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8E7E30B" w14:textId="77777777" w:rsidR="00D7687D" w:rsidRDefault="00D7687D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2FDD03F" w14:textId="77777777" w:rsidR="00D7687D" w:rsidRDefault="00D7687D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E2AE405" w14:textId="77777777" w:rsidR="00D7687D" w:rsidRDefault="00D7687D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E7A5334" w14:textId="77777777" w:rsidR="00D7687D" w:rsidRPr="008A5DC7" w:rsidRDefault="00D7687D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0" w:name="_GoBack"/>
      <w:bookmarkEnd w:id="0"/>
    </w:p>
    <w:p w14:paraId="6EC0F0C7" w14:textId="0A7949C4" w:rsidR="0079288F" w:rsidRDefault="0074171A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ab/>
        <w:t>5.</w:t>
      </w:r>
      <w:r w:rsidR="004B3C00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แนวทางการวิเคราะห์ความเสี่ยงของการดื้อยาต้านจุลชีพที่มาจากอาหาร โดยกำหน</w:t>
      </w:r>
      <w:r w:rsidR="00BA6B21" w:rsidRPr="008A5DC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ั้นตอนและวิธีการที่นำไปใช้วิเคราะห์ความเสี่ยงของการดื้อยาต้านจุลชีพจากอาหารที่เกิดจากการใช้ยาต้านจุลชีพนอกเหนือจากการใช้ในมนุษย์ (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Non-Humanuse)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เช่น การใช้ยาทางการสัตวแพทย์ การอารักขาพืช โดยไม่รวมถึงการวิเคราะห์ความเสี่ยงที่เกี่ยวกับการตกค้างของยาต้านจุลชีพในอาหาร ยีนเครื่องหมายของการดื้อยา (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AMR marker gene)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ของพืชหรือจุลินทรีย์ตัดต่อดีเอ็นเอ จุลินทรีย์ที่ไม่ดัดแปรพันธุกรรม ที่ตั้งใจเติมในอาหารเพื่อวัตถุประสงค์ทางเทคนิค เช่น กล้าเชื้อ และส่วนประกอบอาหารที่มีโอกาสปนเปื้อนยีนดื้อยา เช่น โพรไบโอติก ซึ่งหลักการทั่วไปสำหรับการวิเคราะห์ความเสี่ยงของการดื้อยาต้านจุลชีพที่มาจากอาหารประกอบด้วย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</w:rPr>
        <w:t xml:space="preserve">3 </w:t>
      </w:r>
      <w:r w:rsidRPr="008A5DC7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ขั้นตอน คือ การประเมินความเสี่ยง การจัดการความเสี่ยง และการสื่อสารความเสี่ยง</w:t>
      </w:r>
    </w:p>
    <w:p w14:paraId="767F8FB0" w14:textId="16B84BCD" w:rsidR="007D4DDC" w:rsidRPr="008A5DC7" w:rsidRDefault="007D4DDC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</w:p>
    <w:p w14:paraId="1E423AE9" w14:textId="3740AA80" w:rsidR="00573994" w:rsidRPr="008A5DC7" w:rsidRDefault="007D4DDC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</w:p>
    <w:p w14:paraId="6DDAC5D9" w14:textId="77777777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CE5016D" w14:textId="77777777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874AC81" w14:textId="77777777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2F0ABF16" w14:textId="77777777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4A5169F6" w14:textId="77777777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05ADA56" w14:textId="43F6C510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2876D229" w14:textId="77777777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1693C38" w14:textId="6FAF0A9A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D381B90" w14:textId="45DA3D7B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C8660D2" w14:textId="77777777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5CA50F88" w14:textId="6D901983" w:rsidR="00573994" w:rsidRPr="008A5DC7" w:rsidRDefault="00573994" w:rsidP="00687E37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</w:p>
    <w:sectPr w:rsidR="00573994" w:rsidRPr="008A5DC7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D054A" w14:textId="77777777" w:rsidR="00B41853" w:rsidRDefault="00B41853" w:rsidP="00EE612C">
      <w:pPr>
        <w:spacing w:after="0" w:line="240" w:lineRule="auto"/>
      </w:pPr>
      <w:r>
        <w:separator/>
      </w:r>
    </w:p>
  </w:endnote>
  <w:endnote w:type="continuationSeparator" w:id="0">
    <w:p w14:paraId="7DF757FD" w14:textId="77777777" w:rsidR="00B41853" w:rsidRDefault="00B41853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A4051" w14:textId="77777777" w:rsidR="00B41853" w:rsidRDefault="00B41853" w:rsidP="00EE612C">
      <w:pPr>
        <w:spacing w:after="0" w:line="240" w:lineRule="auto"/>
      </w:pPr>
      <w:r>
        <w:separator/>
      </w:r>
    </w:p>
  </w:footnote>
  <w:footnote w:type="continuationSeparator" w:id="0">
    <w:p w14:paraId="6D1C498C" w14:textId="77777777" w:rsidR="00B41853" w:rsidRDefault="00B41853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153B7"/>
    <w:rsid w:val="0001545C"/>
    <w:rsid w:val="000166DB"/>
    <w:rsid w:val="00022561"/>
    <w:rsid w:val="000339C8"/>
    <w:rsid w:val="00035AC5"/>
    <w:rsid w:val="00042B48"/>
    <w:rsid w:val="00052943"/>
    <w:rsid w:val="00080C68"/>
    <w:rsid w:val="000859ED"/>
    <w:rsid w:val="00092927"/>
    <w:rsid w:val="00095456"/>
    <w:rsid w:val="000A5B71"/>
    <w:rsid w:val="000A61CD"/>
    <w:rsid w:val="000B4924"/>
    <w:rsid w:val="000C370A"/>
    <w:rsid w:val="000C7F49"/>
    <w:rsid w:val="000D15CF"/>
    <w:rsid w:val="000D1E55"/>
    <w:rsid w:val="000D7C0E"/>
    <w:rsid w:val="000E2E21"/>
    <w:rsid w:val="000E4159"/>
    <w:rsid w:val="000F09FC"/>
    <w:rsid w:val="000F30A1"/>
    <w:rsid w:val="0011035D"/>
    <w:rsid w:val="00111F87"/>
    <w:rsid w:val="00112A0F"/>
    <w:rsid w:val="00112ECC"/>
    <w:rsid w:val="00116A74"/>
    <w:rsid w:val="00120820"/>
    <w:rsid w:val="00121F84"/>
    <w:rsid w:val="001261B9"/>
    <w:rsid w:val="001339E4"/>
    <w:rsid w:val="00162453"/>
    <w:rsid w:val="00162CC1"/>
    <w:rsid w:val="00171CE7"/>
    <w:rsid w:val="0018141E"/>
    <w:rsid w:val="001976E3"/>
    <w:rsid w:val="001B4B3E"/>
    <w:rsid w:val="001D4225"/>
    <w:rsid w:val="001E6B08"/>
    <w:rsid w:val="002119CE"/>
    <w:rsid w:val="0021648E"/>
    <w:rsid w:val="002213E5"/>
    <w:rsid w:val="00230DF3"/>
    <w:rsid w:val="00235B1A"/>
    <w:rsid w:val="00250779"/>
    <w:rsid w:val="002510AD"/>
    <w:rsid w:val="00251249"/>
    <w:rsid w:val="00253C9B"/>
    <w:rsid w:val="00254C06"/>
    <w:rsid w:val="002623AE"/>
    <w:rsid w:val="00270CDB"/>
    <w:rsid w:val="00272215"/>
    <w:rsid w:val="002753B0"/>
    <w:rsid w:val="00284B2D"/>
    <w:rsid w:val="002A2DFA"/>
    <w:rsid w:val="002A3413"/>
    <w:rsid w:val="002D0B16"/>
    <w:rsid w:val="002D2B77"/>
    <w:rsid w:val="002E1BB5"/>
    <w:rsid w:val="002E3BD5"/>
    <w:rsid w:val="002E5331"/>
    <w:rsid w:val="002E6EF1"/>
    <w:rsid w:val="002F1710"/>
    <w:rsid w:val="002F1DEC"/>
    <w:rsid w:val="002F2D66"/>
    <w:rsid w:val="002F6330"/>
    <w:rsid w:val="002F68E0"/>
    <w:rsid w:val="0031078D"/>
    <w:rsid w:val="00313134"/>
    <w:rsid w:val="003135A1"/>
    <w:rsid w:val="00315D5F"/>
    <w:rsid w:val="00320528"/>
    <w:rsid w:val="00327028"/>
    <w:rsid w:val="00332BFC"/>
    <w:rsid w:val="00357A00"/>
    <w:rsid w:val="003633F7"/>
    <w:rsid w:val="00363978"/>
    <w:rsid w:val="003642CF"/>
    <w:rsid w:val="003848F7"/>
    <w:rsid w:val="003A13EE"/>
    <w:rsid w:val="003B300C"/>
    <w:rsid w:val="003D366C"/>
    <w:rsid w:val="003E2B8E"/>
    <w:rsid w:val="003E6D74"/>
    <w:rsid w:val="003F0FFC"/>
    <w:rsid w:val="003F3079"/>
    <w:rsid w:val="00414768"/>
    <w:rsid w:val="0042671A"/>
    <w:rsid w:val="004309F0"/>
    <w:rsid w:val="00440A9F"/>
    <w:rsid w:val="0045690A"/>
    <w:rsid w:val="00463AC6"/>
    <w:rsid w:val="00471B39"/>
    <w:rsid w:val="004778C9"/>
    <w:rsid w:val="00477C53"/>
    <w:rsid w:val="004A1756"/>
    <w:rsid w:val="004A2BE9"/>
    <w:rsid w:val="004A67E3"/>
    <w:rsid w:val="004B18AD"/>
    <w:rsid w:val="004B3C00"/>
    <w:rsid w:val="004B4B96"/>
    <w:rsid w:val="004B5077"/>
    <w:rsid w:val="004C0B9B"/>
    <w:rsid w:val="004C706C"/>
    <w:rsid w:val="004C7F55"/>
    <w:rsid w:val="004D0703"/>
    <w:rsid w:val="004D6AE6"/>
    <w:rsid w:val="004E0812"/>
    <w:rsid w:val="004F02C5"/>
    <w:rsid w:val="00502107"/>
    <w:rsid w:val="005026F0"/>
    <w:rsid w:val="005064C6"/>
    <w:rsid w:val="0053005E"/>
    <w:rsid w:val="005446AD"/>
    <w:rsid w:val="005465B3"/>
    <w:rsid w:val="00546F30"/>
    <w:rsid w:val="00547008"/>
    <w:rsid w:val="0054759C"/>
    <w:rsid w:val="005618F2"/>
    <w:rsid w:val="005701CB"/>
    <w:rsid w:val="005727D8"/>
    <w:rsid w:val="00573994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B78AD"/>
    <w:rsid w:val="005C738E"/>
    <w:rsid w:val="005E437B"/>
    <w:rsid w:val="005E78F4"/>
    <w:rsid w:val="005F0F4E"/>
    <w:rsid w:val="005F44D5"/>
    <w:rsid w:val="0060352A"/>
    <w:rsid w:val="00620241"/>
    <w:rsid w:val="006245FF"/>
    <w:rsid w:val="00625DDA"/>
    <w:rsid w:val="006433E2"/>
    <w:rsid w:val="006443D6"/>
    <w:rsid w:val="0064794D"/>
    <w:rsid w:val="00653350"/>
    <w:rsid w:val="00657522"/>
    <w:rsid w:val="00662A36"/>
    <w:rsid w:val="006821BB"/>
    <w:rsid w:val="0068483B"/>
    <w:rsid w:val="00685500"/>
    <w:rsid w:val="0068687B"/>
    <w:rsid w:val="00687E37"/>
    <w:rsid w:val="00695758"/>
    <w:rsid w:val="006A623F"/>
    <w:rsid w:val="006B1D95"/>
    <w:rsid w:val="006B2D8E"/>
    <w:rsid w:val="006C426C"/>
    <w:rsid w:val="006C6A10"/>
    <w:rsid w:val="006C7C12"/>
    <w:rsid w:val="006D5AAA"/>
    <w:rsid w:val="006F52AF"/>
    <w:rsid w:val="006F54B1"/>
    <w:rsid w:val="006F66EA"/>
    <w:rsid w:val="00710D26"/>
    <w:rsid w:val="0072358A"/>
    <w:rsid w:val="00734F48"/>
    <w:rsid w:val="007365CA"/>
    <w:rsid w:val="00740329"/>
    <w:rsid w:val="0074171A"/>
    <w:rsid w:val="00742594"/>
    <w:rsid w:val="00754C9A"/>
    <w:rsid w:val="00756647"/>
    <w:rsid w:val="00760C08"/>
    <w:rsid w:val="00766A8C"/>
    <w:rsid w:val="007674E2"/>
    <w:rsid w:val="00770B27"/>
    <w:rsid w:val="00787DDF"/>
    <w:rsid w:val="0079288F"/>
    <w:rsid w:val="007A72CF"/>
    <w:rsid w:val="007B4FE5"/>
    <w:rsid w:val="007C0CA8"/>
    <w:rsid w:val="007C1FA8"/>
    <w:rsid w:val="007C3524"/>
    <w:rsid w:val="007C3B16"/>
    <w:rsid w:val="007C6C1B"/>
    <w:rsid w:val="007D115E"/>
    <w:rsid w:val="007D1C68"/>
    <w:rsid w:val="007D4DDC"/>
    <w:rsid w:val="007F279F"/>
    <w:rsid w:val="00801D13"/>
    <w:rsid w:val="00812786"/>
    <w:rsid w:val="00815699"/>
    <w:rsid w:val="008159C5"/>
    <w:rsid w:val="00815A31"/>
    <w:rsid w:val="00835A01"/>
    <w:rsid w:val="00840962"/>
    <w:rsid w:val="008551F2"/>
    <w:rsid w:val="008A5DC7"/>
    <w:rsid w:val="008A60C5"/>
    <w:rsid w:val="008B5509"/>
    <w:rsid w:val="008B7CAF"/>
    <w:rsid w:val="008C4799"/>
    <w:rsid w:val="008C5B38"/>
    <w:rsid w:val="008C5D42"/>
    <w:rsid w:val="008E734F"/>
    <w:rsid w:val="008F4D0C"/>
    <w:rsid w:val="009074F3"/>
    <w:rsid w:val="009113DE"/>
    <w:rsid w:val="00921746"/>
    <w:rsid w:val="00926129"/>
    <w:rsid w:val="00931D42"/>
    <w:rsid w:val="009339FD"/>
    <w:rsid w:val="009427DB"/>
    <w:rsid w:val="00945EC9"/>
    <w:rsid w:val="00950909"/>
    <w:rsid w:val="0097139E"/>
    <w:rsid w:val="00981208"/>
    <w:rsid w:val="0099343A"/>
    <w:rsid w:val="009A10F7"/>
    <w:rsid w:val="009B452F"/>
    <w:rsid w:val="009C6ECB"/>
    <w:rsid w:val="009D5EF5"/>
    <w:rsid w:val="009D6CFA"/>
    <w:rsid w:val="009E10E6"/>
    <w:rsid w:val="009E2735"/>
    <w:rsid w:val="009E33D3"/>
    <w:rsid w:val="009F42EC"/>
    <w:rsid w:val="009F56B4"/>
    <w:rsid w:val="00A03998"/>
    <w:rsid w:val="00A14786"/>
    <w:rsid w:val="00A23DB8"/>
    <w:rsid w:val="00A52B3A"/>
    <w:rsid w:val="00A54CAA"/>
    <w:rsid w:val="00A60022"/>
    <w:rsid w:val="00A64D52"/>
    <w:rsid w:val="00A77284"/>
    <w:rsid w:val="00A82C74"/>
    <w:rsid w:val="00A8602D"/>
    <w:rsid w:val="00A86831"/>
    <w:rsid w:val="00A9494C"/>
    <w:rsid w:val="00A951A5"/>
    <w:rsid w:val="00AA076C"/>
    <w:rsid w:val="00AA56CD"/>
    <w:rsid w:val="00AC49B0"/>
    <w:rsid w:val="00AE3AF4"/>
    <w:rsid w:val="00AE6A72"/>
    <w:rsid w:val="00B06E9E"/>
    <w:rsid w:val="00B1003E"/>
    <w:rsid w:val="00B124BE"/>
    <w:rsid w:val="00B21910"/>
    <w:rsid w:val="00B33389"/>
    <w:rsid w:val="00B353D2"/>
    <w:rsid w:val="00B41853"/>
    <w:rsid w:val="00B47292"/>
    <w:rsid w:val="00B47417"/>
    <w:rsid w:val="00B50A4C"/>
    <w:rsid w:val="00B805E8"/>
    <w:rsid w:val="00B977C2"/>
    <w:rsid w:val="00BA68BF"/>
    <w:rsid w:val="00BA6B21"/>
    <w:rsid w:val="00BB33F0"/>
    <w:rsid w:val="00BB369F"/>
    <w:rsid w:val="00BC3BB4"/>
    <w:rsid w:val="00BC7676"/>
    <w:rsid w:val="00BC7D52"/>
    <w:rsid w:val="00BD1101"/>
    <w:rsid w:val="00BD2B0E"/>
    <w:rsid w:val="00BD6144"/>
    <w:rsid w:val="00BD6A0E"/>
    <w:rsid w:val="00C11765"/>
    <w:rsid w:val="00C207A5"/>
    <w:rsid w:val="00C25E18"/>
    <w:rsid w:val="00C27BAF"/>
    <w:rsid w:val="00C34FB2"/>
    <w:rsid w:val="00C40A80"/>
    <w:rsid w:val="00C47396"/>
    <w:rsid w:val="00C55FC9"/>
    <w:rsid w:val="00C63C0C"/>
    <w:rsid w:val="00C71C21"/>
    <w:rsid w:val="00C73FB3"/>
    <w:rsid w:val="00C875AD"/>
    <w:rsid w:val="00C91525"/>
    <w:rsid w:val="00CB0BC5"/>
    <w:rsid w:val="00CB60EB"/>
    <w:rsid w:val="00CD7C3C"/>
    <w:rsid w:val="00CE658B"/>
    <w:rsid w:val="00D014F7"/>
    <w:rsid w:val="00D0237B"/>
    <w:rsid w:val="00D15FBC"/>
    <w:rsid w:val="00D1697A"/>
    <w:rsid w:val="00D35B06"/>
    <w:rsid w:val="00D4077E"/>
    <w:rsid w:val="00D45C7C"/>
    <w:rsid w:val="00D45FA7"/>
    <w:rsid w:val="00D46D23"/>
    <w:rsid w:val="00D523D4"/>
    <w:rsid w:val="00D71F86"/>
    <w:rsid w:val="00D7687D"/>
    <w:rsid w:val="00D91A2C"/>
    <w:rsid w:val="00DB6841"/>
    <w:rsid w:val="00E022C5"/>
    <w:rsid w:val="00E04864"/>
    <w:rsid w:val="00E110AE"/>
    <w:rsid w:val="00E139A2"/>
    <w:rsid w:val="00E17E76"/>
    <w:rsid w:val="00E267F9"/>
    <w:rsid w:val="00E31331"/>
    <w:rsid w:val="00E44252"/>
    <w:rsid w:val="00E5430A"/>
    <w:rsid w:val="00E6689D"/>
    <w:rsid w:val="00E66B76"/>
    <w:rsid w:val="00E66E5C"/>
    <w:rsid w:val="00E673F2"/>
    <w:rsid w:val="00E758F4"/>
    <w:rsid w:val="00E82E45"/>
    <w:rsid w:val="00E87FC5"/>
    <w:rsid w:val="00E9371C"/>
    <w:rsid w:val="00EA7EAD"/>
    <w:rsid w:val="00EB2159"/>
    <w:rsid w:val="00EB5F07"/>
    <w:rsid w:val="00EB6352"/>
    <w:rsid w:val="00ED2660"/>
    <w:rsid w:val="00EE11D4"/>
    <w:rsid w:val="00EE3B87"/>
    <w:rsid w:val="00EE5B13"/>
    <w:rsid w:val="00EE612C"/>
    <w:rsid w:val="00EF46CD"/>
    <w:rsid w:val="00EF7A1A"/>
    <w:rsid w:val="00F031AC"/>
    <w:rsid w:val="00F078F7"/>
    <w:rsid w:val="00F17DEC"/>
    <w:rsid w:val="00F25AF2"/>
    <w:rsid w:val="00F271AC"/>
    <w:rsid w:val="00F32918"/>
    <w:rsid w:val="00F36531"/>
    <w:rsid w:val="00F419B4"/>
    <w:rsid w:val="00F464BF"/>
    <w:rsid w:val="00F47F2D"/>
    <w:rsid w:val="00F54F70"/>
    <w:rsid w:val="00F61F52"/>
    <w:rsid w:val="00F6208F"/>
    <w:rsid w:val="00F655F4"/>
    <w:rsid w:val="00F77208"/>
    <w:rsid w:val="00F81939"/>
    <w:rsid w:val="00F8269A"/>
    <w:rsid w:val="00F83EE3"/>
    <w:rsid w:val="00F91361"/>
    <w:rsid w:val="00FB0826"/>
    <w:rsid w:val="00FB4967"/>
    <w:rsid w:val="00FC355A"/>
    <w:rsid w:val="00FC7AC2"/>
    <w:rsid w:val="00FD1C24"/>
    <w:rsid w:val="00FD2588"/>
    <w:rsid w:val="00FD3052"/>
    <w:rsid w:val="00FD5C3B"/>
    <w:rsid w:val="00FE05A4"/>
    <w:rsid w:val="00FE2AC1"/>
    <w:rsid w:val="00FE7BF6"/>
    <w:rsid w:val="00FF0CCB"/>
    <w:rsid w:val="00FF1DD2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83BF4817-4CB0-4DE3-86A4-80AF5561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7D0E-F4BE-4BA0-8BB0-D1E670F4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64</cp:revision>
  <cp:lastPrinted>2023-06-26T08:19:00Z</cp:lastPrinted>
  <dcterms:created xsi:type="dcterms:W3CDTF">2023-07-01T03:21:00Z</dcterms:created>
  <dcterms:modified xsi:type="dcterms:W3CDTF">2024-04-04T08:24:00Z</dcterms:modified>
</cp:coreProperties>
</file>