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83D" w:rsidRDefault="00AB183D" w:rsidP="00675A3E">
      <w:pPr>
        <w:spacing w:after="0"/>
        <w:jc w:val="right"/>
        <w:rPr>
          <w:rFonts w:ascii="TH SarabunPSK" w:eastAsia="Sarabun" w:hAnsi="TH SarabunPSK" w:cs="TH SarabunPSK"/>
          <w:b/>
          <w:bCs/>
          <w:sz w:val="28"/>
          <w:szCs w:val="28"/>
        </w:rPr>
      </w:pPr>
    </w:p>
    <w:p w:rsidR="000C0879" w:rsidRDefault="00675A3E" w:rsidP="00675A3E">
      <w:pPr>
        <w:spacing w:after="0"/>
        <w:jc w:val="right"/>
        <w:rPr>
          <w:rFonts w:ascii="TH SarabunPSK" w:hAnsi="TH SarabunPSK" w:cs="TH SarabunPSK"/>
          <w:noProof/>
          <w:sz w:val="28"/>
          <w:szCs w:val="28"/>
        </w:rPr>
      </w:pPr>
      <w:r w:rsidRPr="00675A3E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วันที่ </w:t>
      </w:r>
      <w:r>
        <w:rPr>
          <w:rFonts w:ascii="TH SarabunPSK" w:eastAsia="Sarabun" w:hAnsi="TH SarabunPSK" w:cs="TH SarabunPSK"/>
          <w:b/>
          <w:sz w:val="28"/>
          <w:szCs w:val="28"/>
        </w:rPr>
        <w:t>13</w:t>
      </w:r>
      <w:r w:rsidRPr="00675A3E">
        <w:rPr>
          <w:rFonts w:ascii="TH SarabunPSK" w:eastAsia="Sarabun" w:hAnsi="TH SarabunPSK" w:cs="TH SarabunPSK"/>
          <w:b/>
          <w:sz w:val="28"/>
          <w:szCs w:val="28"/>
        </w:rPr>
        <w:t xml:space="preserve"> </w:t>
      </w:r>
      <w:r w:rsidRPr="00675A3E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กุมภาพันธ์ </w:t>
      </w:r>
      <w:r w:rsidRPr="00675A3E">
        <w:rPr>
          <w:rFonts w:ascii="TH SarabunPSK" w:eastAsia="Sarabun" w:hAnsi="TH SarabunPSK" w:cs="TH SarabunPSK"/>
          <w:b/>
          <w:sz w:val="28"/>
          <w:szCs w:val="28"/>
        </w:rPr>
        <w:t>2567</w:t>
      </w:r>
    </w:p>
    <w:p w:rsidR="00AB183D" w:rsidRPr="00675A3E" w:rsidRDefault="00AB183D" w:rsidP="00AB183D">
      <w:pPr>
        <w:spacing w:after="0"/>
        <w:jc w:val="center"/>
        <w:rPr>
          <w:rFonts w:ascii="TH SarabunPSK" w:eastAsia="Sarabun" w:hAnsi="TH SarabunPSK" w:cs="TH SarabunPSK" w:hint="cs"/>
          <w:sz w:val="28"/>
          <w:szCs w:val="28"/>
        </w:rPr>
      </w:pPr>
    </w:p>
    <w:p w:rsidR="00675A3E" w:rsidRPr="00AB183D" w:rsidRDefault="00675A3E" w:rsidP="00675A3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  <w:tab w:val="left" w:pos="1134"/>
          <w:tab w:val="center" w:pos="3969"/>
          <w:tab w:val="right" w:pos="8789"/>
        </w:tabs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AB183D">
        <w:rPr>
          <w:rFonts w:ascii="TH SarabunPSK" w:eastAsia="Sarabun" w:hAnsi="TH SarabunPSK" w:cs="TH SarabunPSK"/>
          <w:b/>
          <w:color w:val="000000"/>
          <w:sz w:val="32"/>
          <w:szCs w:val="32"/>
        </w:rPr>
        <w:t>‘</w:t>
      </w:r>
      <w:proofErr w:type="spellStart"/>
      <w:r w:rsidRPr="00AB183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รมว</w:t>
      </w:r>
      <w:proofErr w:type="spellEnd"/>
      <w:r w:rsidRPr="00AB183D">
        <w:rPr>
          <w:rFonts w:ascii="TH SarabunPSK" w:eastAsia="Sarabun" w:hAnsi="TH SarabunPSK" w:cs="TH SarabunPSK"/>
          <w:b/>
          <w:color w:val="000000"/>
          <w:sz w:val="32"/>
          <w:szCs w:val="32"/>
        </w:rPr>
        <w:t>.</w:t>
      </w:r>
      <w:proofErr w:type="spellStart"/>
      <w:r w:rsidRPr="00AB183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ธรรมนัส</w:t>
      </w:r>
      <w:proofErr w:type="spellEnd"/>
      <w:r w:rsidRPr="00AB183D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’ </w:t>
      </w:r>
      <w:r w:rsidRPr="00AB183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เห็นชอบเก็บค่าธรรมเนียมนำเข้าสินค้าสัตว์น้ำ แก้ปัญหาสินค้านำเข้าล้นตลาด</w:t>
      </w:r>
    </w:p>
    <w:p w:rsidR="00675A3E" w:rsidRPr="00AB183D" w:rsidRDefault="00675A3E" w:rsidP="00675A3E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  <w:tab w:val="left" w:pos="1134"/>
          <w:tab w:val="center" w:pos="3969"/>
          <w:tab w:val="right" w:pos="8789"/>
        </w:tabs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 w:rsidRPr="00675A3E">
        <w:rPr>
          <w:rFonts w:ascii="TH SarabunPSK" w:eastAsia="Sarabun" w:hAnsi="TH SarabunPSK" w:cs="TH SarabunPSK"/>
          <w:b/>
          <w:color w:val="000000"/>
          <w:sz w:val="24"/>
          <w:szCs w:val="24"/>
        </w:rPr>
        <w:tab/>
      </w:r>
      <w:proofErr w:type="spellStart"/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ร้</w:t>
      </w:r>
      <w:proofErr w:type="spellEnd"/>
      <w:r w:rsidRPr="00AB183D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ab/>
      </w:r>
      <w:proofErr w:type="spellStart"/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อย</w:t>
      </w:r>
      <w:proofErr w:type="spellEnd"/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เอก </w:t>
      </w:r>
      <w:proofErr w:type="spellStart"/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ธรรมนัส</w:t>
      </w:r>
      <w:proofErr w:type="spellEnd"/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พรหมเผ่า รัฐมนตรีว่าการกระทรวงเกษตรและสหกรณ์ เป็นประธานการประชุมคณะกรรมการแก้ไขปัญหาประมงทะเล ครั้งที่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1/2567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ณ ห้องประชุม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134 – 135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กระทรวงเกษตรและสหกรณ์  โดยที่ประชุมมีมติเห็นชอบในประเด็นพิจารณา ดังนี้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AB183D">
        <w:rPr>
          <w:rFonts w:ascii="TH SarabunPSK" w:eastAsia="Sarabun" w:hAnsi="TH SarabunPSK" w:cs="TH SarabunPSK"/>
          <w:sz w:val="28"/>
          <w:szCs w:val="28"/>
        </w:rPr>
        <w:t>1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.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เห็นชอบให้มีการจัดเก็บค่าธรรมเนียมการนำเข้าสินค้าสัตว์น้ำ โดยเห็นชอบอนุมัติหลักการการจัดเก็บค่าธรรมเนียมใบอนุญาตนำสัตว์น้ำหรือซากสัตว์น้ำ เป็นไปตามพระราชบัญญัติโรคระบาดสัตว์ พ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>.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ศ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. 2558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เพื่อให้มีความเหมาะสมกับสถานการณ์และสภาพเศรษฐกิจในปัจจุบัน และสามารถนำค่าธรรมเนียมที่จัดเก็บได้มาใช้ในการปรับปรุงประสิทธิภาพการบริการ</w:t>
      </w:r>
      <w:bookmarkStart w:id="0" w:name="_GoBack"/>
      <w:bookmarkEnd w:id="0"/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รวมถึงการควบคุมตรวจสอบการนำสัตว์น้ำเข้ามาในราชอาณาจักร ทั้งนี้ มอบหมายกรมประมงพิจารณาอัตราจัดเก็บที่เหมาะสมและดำเนินการเสนอกฎกระทรวงกำหนดค่าธรรมเนียมและยกเว้นค่าธรรมเนียมตามกฎหมายว่าด้วยโรคระบาดสัตว์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>(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ฉบับที่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...)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พ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>.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ศ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....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ตามลำดับขั้นตอนต่อไป</w:t>
      </w:r>
    </w:p>
    <w:p w:rsidR="00675A3E" w:rsidRPr="00AB183D" w:rsidRDefault="00675A3E" w:rsidP="00675A3E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  <w:tab w:val="left" w:pos="1134"/>
          <w:tab w:val="center" w:pos="3969"/>
          <w:tab w:val="right" w:pos="8789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B183D">
        <w:rPr>
          <w:rFonts w:ascii="TH SarabunPSK" w:eastAsia="Sarabun" w:hAnsi="TH SarabunPSK" w:cs="TH SarabunPSK"/>
          <w:b/>
          <w:color w:val="000000"/>
          <w:sz w:val="28"/>
          <w:szCs w:val="28"/>
        </w:rPr>
        <w:tab/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>“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กระทรวงเกษตรฯ เดินหน้าผลักดันการปรับปรุงข้อกฎหมายและการบังคับใช้กฎหมายประมงเพื่อให้มีความเหมาะสม เพื่อเป็นการบริหารจัดการทรัพยากรทางทะเลและดำรงอาชีพประมงให้อยู่กับคนไทยและประเทศไทยอย่างยั่งยืน โดยกฎระเบียบในข้อใดที่เป็นอุปสรรคและทำให้พี่น้องชาวประมงได้รับผลกระทบ ที่ประชุมได้นำมาพิจารณาหารือร่วมกันทั้งประมงพื้นบ้านและประมงพาณิชย์ ซึ่งการทบทวนปรับปรุงกฎหมายรองนั้นที่ผ่านมานั้น ยืนยันว่าไม่มี</w:t>
      </w:r>
      <w:r w:rsidRPr="00AB183D">
        <w:rPr>
          <w:rFonts w:ascii="TH SarabunPSK" w:eastAsia="Sarabun" w:hAnsi="TH SarabunPSK" w:cs="TH SarabunPSK"/>
          <w:sz w:val="28"/>
          <w:szCs w:val="28"/>
          <w:cs/>
        </w:rPr>
        <w:t>ขัด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ต่อ</w:t>
      </w:r>
      <w:r w:rsidRPr="00AB183D">
        <w:rPr>
          <w:rFonts w:ascii="TH SarabunPSK" w:eastAsia="Sarabun" w:hAnsi="TH SarabunPSK" w:cs="TH SarabunPSK"/>
          <w:sz w:val="28"/>
          <w:szCs w:val="28"/>
          <w:cs/>
        </w:rPr>
        <w:t>หลักการต่อต้านการประมง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ไอยูยู สำหรับปัญหาสินค้าประมงตกต่ำ เราได้มีมาตรการในการตรวจสอบย้อนกลับสินค้าประมงที่นำเข้าจากต่างประเทศ โดยใช้มาตรการสากลทั่วไป พร้อมทั้งมีมาตรการช่วยเหลืออื่นๆ อาทิ การจัดเก็บค่าธรรมเนียมในการนำเข้าสินค้าสัตว์น้ำ เพื่อ</w:t>
      </w:r>
      <w:r w:rsidRPr="00AB183D">
        <w:rPr>
          <w:rFonts w:ascii="TH SarabunPSK" w:eastAsia="Sarabun" w:hAnsi="TH SarabunPSK" w:cs="TH SarabunPSK"/>
          <w:sz w:val="28"/>
          <w:szCs w:val="28"/>
          <w:cs/>
        </w:rPr>
        <w:t xml:space="preserve">นำมาเพิ่มประสิทธิภาพการป้องกันโรคระบาดสัตว์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ตลอดจนยังคงยกระดับความเข้มข้นในการปราบปราบสินค้า</w:t>
      </w:r>
      <w:r w:rsidRPr="00AB183D">
        <w:rPr>
          <w:rFonts w:ascii="TH SarabunPSK" w:eastAsia="Sarabun" w:hAnsi="TH SarabunPSK" w:cs="TH SarabunPSK"/>
          <w:sz w:val="28"/>
          <w:szCs w:val="28"/>
          <w:cs/>
        </w:rPr>
        <w:t>เถื่อน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อย่างต่อเนื่อง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” </w:t>
      </w:r>
      <w:proofErr w:type="spellStart"/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รมว</w:t>
      </w:r>
      <w:proofErr w:type="spellEnd"/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>.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เกษตรฯ กล่าว</w:t>
      </w:r>
    </w:p>
    <w:p w:rsidR="00675A3E" w:rsidRPr="00AB183D" w:rsidRDefault="00675A3E" w:rsidP="00675A3E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  <w:tab w:val="left" w:pos="1134"/>
          <w:tab w:val="center" w:pos="3969"/>
          <w:tab w:val="right" w:pos="8789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นอกจากนี้ ที่ประชุมได้เห็นชอบให้มีการปรับปรุงแก้ไขประกาศ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2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ฉบับ ได้แก่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ab/>
        <w:t xml:space="preserve">1.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ประกาศกระทรวงเกษตรและสหกรณ์ เรื่อง กำหนดขนาดเรือและเครื่องมือทำการประมงบางประเภท เป็นประมงพาณิชย์ พ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>.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ศ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. ….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ซึ่งประกาศฉบับดังกล่าวเป็นการปรับปรุงข้อกำหนดของเครื่องมือทำการประมงบางประเภทเป็นประมงพาณิชย์ให้มีความเหมาะสม และเป็นไปตามหลักการที่ได้มีการประชุมหารือร่วมกันระหว่างประมงพื้นบ้านและประมงพาณิชย์ รวมทั้งสอดคล้องกับหลักการการขอรับใบอนุญาตประมงพื้นบ้านและประมงพาณิชย์ ประกาศฉบับดังกล่าวมีสาระสำคัญที่ครอบคลุม ประกอบด้วย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1)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ยกเลิกการกำหนดกำลังแรงม้า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280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แรงม้าขึ้นไป เป็นประมงพาณิชย์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2)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ยกเลิกการกำหนดเครื่องมือประมงพาณิชย์ จำนวน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6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ชนิด ได้แก่ อวนลากคู่ อวนลากแผ่นตะเฆ่ อวนลากคานถ่าง อวนล้อมจับ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>(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มีสายมาน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)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อวนล้อมจับปลากระตัก คราดทุกชนิดประกอบเรือกล และ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3)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ยังคงกำหนดให้เรือประกอบเครื่องกำเนิดไฟฟ้า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>(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เรือปั่นไฟ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)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เป็นประมงพาณิชย์ดังเดิม เพื่อป้องกันการล่อสัตว์น้ำในเขตทะเลชายฝั่ง และมอบหมายกรมประมงดำเนินการเสนอกระทรวงเกษตรและสหกรณ์เพื่อออกประกาศตามขั้นตอนต่อไป 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2.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ประกาศกรมประมง เรื่อง กำหนดขนาดหรือลักษณะของเรือประมงพื้นบ้าน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และเครื่องมือทำการประมงที่ต้องขอรับใบอนุญาตทำการประมงพื้นบ้าน พ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>.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ศ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. .…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เพื่อให้เรือประมงที่มีขนาดต่ำกว่า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10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ตัน</w:t>
      </w:r>
      <w:proofErr w:type="spellStart"/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กรอส</w:t>
      </w:r>
      <w:proofErr w:type="spellEnd"/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ปรับปรุงชนิดเครื่องมือที่ต้องมาขอรับใบอนุญาตทำการประมงพื้นบ้าน จากเดิม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7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ชนิด เพิ่มเป็น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9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ชนิด ได้แก่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1)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อวนลากแผ่นตะเฆ่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2)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อวนลากคานถ่าง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3)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อวนล้อมจับ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4)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อวนล้อมจับปลากะตัก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5)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อวนครอบปลากะตัก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6)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อวนช้อนหรือยกปลากะตัก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7)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คราดหอยแครง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8)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คราดหอยลาย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9)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คราดหอยอื่น  ให้ได้รับใบอนุญาตและยังคงมีประสิทธิภาพในการควบคุมการทำการประมง โดยให้มีผลบังคับใช้ตั้งแ</w:t>
      </w:r>
      <w:r w:rsidRPr="00AB183D">
        <w:rPr>
          <w:rFonts w:ascii="TH SarabunPSK" w:eastAsia="Sarabun" w:hAnsi="TH SarabunPSK" w:cs="TH SarabunPSK"/>
          <w:sz w:val="28"/>
          <w:szCs w:val="28"/>
          <w:cs/>
        </w:rPr>
        <w:t>ต่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 1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เมษายน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2567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เป็นต้นไป</w:t>
      </w:r>
    </w:p>
    <w:p w:rsidR="00675A3E" w:rsidRPr="00AB183D" w:rsidRDefault="00675A3E" w:rsidP="00675A3E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  <w:tab w:val="left" w:pos="1134"/>
          <w:tab w:val="center" w:pos="3969"/>
          <w:tab w:val="right" w:pos="8789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นอกจากนี้ ที่ประชุมได้รับทราบความก้าวหน้าการดำเนินการในเรื่องต่าง ๆ ดังนี้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1.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ความก้าวหน้า การเสนอร่างพระราชบัญญัติแก้ไขเพิ่มเติมพระราชกำหนดการประมง พ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>.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ศ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. 2558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และที่แก้ไขเพิ่มเติม ซึ่งจัดทำขึ้นเพื่อไม่ให้เกิดความซ้ำซ้อนกับกฎหมายอื่นที่มีการบัญญัติใช้บังคับอยู่แล้ว การปรับปรุงอัตราโทษให้อยู่ในระดับที่เหมาะสมตามบริบททางเศรษฐกิจและสังคม และดำรงไว้ซึ่งการประกอบอาชีพประมงโดยสุจริตของชาวประมง โดยยังคงหลักการควบคุม การบริหารจัดการการทำการประมง การรายงานการทำการประมง โดยไม่ขัดต่อหลักการต่อต้านการประมง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IUU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อนุสัญญาและพันธกรณีระหว่างประเทศ มี</w:t>
      </w:r>
      <w:proofErr w:type="spellStart"/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เจตนารมย์</w:t>
      </w:r>
      <w:proofErr w:type="spellEnd"/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เพื่อเป็นการส่งเสริมและสนับสนุนกิจการประมง และเพื่อเป็นการจัดระเบียบการประมงในประเทศไทย โดยเมื่อวันที่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30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มกราคม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2567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คณะรัฐมนตรี มีมติอนุมัติหลักการร่างพระราชบัญญัติแก้ไขเพิ่มเติมพระราชกำหนดการประมง พ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>.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ศ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. 2558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พ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>.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ศ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. ....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ต่อมา เมื่อวันที่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8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กุมภาพันธ์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2567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สำนักงานคณะกรรมการกฤษฎีกาได้จัดประชุมคณะกรรมการกฤษฎีกา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>(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คณะพิเศษ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)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เพื่อตรวจพิจารณาร่างพระราชบัญญัติดังกล่าว ซึ่งมีมติเห็นชอบร่างฯ และเตรียมเข้าสู่ขั้นตอนกระบวนการพิจารณาตามกลไกในรัฐสภา ในวันที่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22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กุมภาพันธ์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2567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ต่อไป </w:t>
      </w:r>
    </w:p>
    <w:p w:rsidR="00675A3E" w:rsidRPr="00AB183D" w:rsidRDefault="00675A3E" w:rsidP="00675A3E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  <w:tab w:val="left" w:pos="1134"/>
          <w:tab w:val="center" w:pos="3969"/>
          <w:tab w:val="right" w:pos="8789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ab/>
        <w:t xml:space="preserve">2.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การแปลงสินทรัพย์ภาคการประมงเป็นทุน ให้เกิดมูลค่า โดยเตรียมนำร่องใน กุ้งทะเลในบ่อดิน การเลี้ยงปลาในกระชังและการเลี้ยงปลานิล โดยมอบหมายกรมประมงจัดทำหลักเกณฑ์การประเมินมูลค่าสินทรัพย์ภาคการประมงเป็นทุน และนำเสนอต่อคณะกรรมการแก้ไขปัญหาประมงทะเลในการประชุมครั้งถัดไป</w:t>
      </w:r>
    </w:p>
    <w:p w:rsidR="000C0879" w:rsidRPr="00AB183D" w:rsidRDefault="00675A3E" w:rsidP="00675A3E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  <w:tab w:val="left" w:pos="1134"/>
          <w:tab w:val="center" w:pos="3969"/>
          <w:tab w:val="right" w:pos="8789"/>
        </w:tabs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และ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3.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ผลการดำเนินการของคณะอนุกรรมการพิจารณาข้อเสนอนโยบายการประมงทะเลและพัฒนาคุณภาพชีวิตประมงพื้นบ้าน  โดยเห็นชอบในหลักการโครงการปรับปรุง ซ่อมแซมท่าเทียบเรือประมง ซึ่งกำหนดกรอบการดำเนินการปรับปรุง ซ่อมแซมท่าเทียบเรือประมง จากโครงการพัฒนาประมงทะเลชายฝั่งพื้นบ้าน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2530 - 2539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และโครงการฟื้นฟูทะเลไทย ปี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2540 - 2544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จำนวน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50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แห่ง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(10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แห่ง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>/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ปี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)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ระยะเวลา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5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ปี และให้กรมประมงเริ่มดำเนินการนำร่องใน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4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พื้นที่ ดังนี้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1)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บ้านทุ่งน้อย ต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>.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เขาแดง อ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>.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กุยบุรี จ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>.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ประจวบคีรีขันธ์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2)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บ้าน</w:t>
      </w:r>
      <w:proofErr w:type="spellStart"/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ในถุ้ง</w:t>
      </w:r>
      <w:proofErr w:type="spellEnd"/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ต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>.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ท่าศาลา อ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>.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ท่าศาลา จ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>.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นครศรีธรรมราช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3)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บ้านทับเหนือ ต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>.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กำพวน อ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>.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สุขสำราญ จ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>.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ระนอง และ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 xml:space="preserve">4)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บ้านตะโละใส ต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>.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ปากน้ำ อ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>.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ละงู จ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>.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สตูล 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>(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  <w:cs/>
        </w:rPr>
        <w:t>คานเรือชาวประมงพื้นบ้าน</w:t>
      </w:r>
      <w:r w:rsidRPr="00AB183D">
        <w:rPr>
          <w:rFonts w:ascii="TH SarabunPSK" w:eastAsia="Sarabun" w:hAnsi="TH SarabunPSK" w:cs="TH SarabunPSK"/>
          <w:color w:val="000000"/>
          <w:sz w:val="28"/>
          <w:szCs w:val="28"/>
        </w:rPr>
        <w:t>)</w:t>
      </w:r>
      <w:bookmarkStart w:id="1" w:name="_gjdgxs" w:colFirst="0" w:colLast="0"/>
      <w:bookmarkEnd w:id="1"/>
    </w:p>
    <w:sectPr w:rsidR="000C0879" w:rsidRPr="00AB183D">
      <w:pgSz w:w="11906" w:h="16838"/>
      <w:pgMar w:top="0" w:right="707" w:bottom="8" w:left="709" w:header="0" w:footer="1185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</w:compat>
  <w:rsids>
    <w:rsidRoot w:val="000C0879"/>
    <w:rsid w:val="000C0879"/>
    <w:rsid w:val="00675A3E"/>
    <w:rsid w:val="00AB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E9D2DB-D84F-4DCA-8E75-A0438220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bottom w:val="single" w:sz="4" w:space="1" w:color="4472C4"/>
      </w:pBdr>
      <w:spacing w:before="400" w:after="40" w:line="240" w:lineRule="auto"/>
      <w:outlineLvl w:val="0"/>
    </w:pPr>
    <w:rPr>
      <w:color w:val="2F5496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160" w:after="0" w:line="240" w:lineRule="auto"/>
      <w:outlineLvl w:val="1"/>
    </w:pPr>
    <w:rPr>
      <w:color w:val="2F5496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80" w:after="0" w:line="240" w:lineRule="auto"/>
      <w:outlineLvl w:val="2"/>
    </w:pPr>
    <w:rPr>
      <w:color w:val="404040"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80" w:after="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80" w:after="0"/>
      <w:outlineLvl w:val="4"/>
    </w:pPr>
    <w:rPr>
      <w:i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80" w:after="0"/>
      <w:outlineLvl w:val="5"/>
    </w:pPr>
    <w:rPr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after="0" w:line="240" w:lineRule="auto"/>
    </w:pPr>
    <w:rPr>
      <w:color w:val="2F5496"/>
      <w:sz w:val="80"/>
      <w:szCs w:val="80"/>
    </w:rPr>
  </w:style>
  <w:style w:type="paragraph" w:styleId="Subtitle">
    <w:name w:val="Subtitle"/>
    <w:basedOn w:val="Normal"/>
    <w:next w:val="Normal"/>
    <w:pPr>
      <w:spacing w:after="240" w:line="240" w:lineRule="auto"/>
    </w:pPr>
    <w:rPr>
      <w:color w:val="40404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758</Words>
  <Characters>4325</Characters>
  <Application>Microsoft Office Word</Application>
  <DocSecurity>0</DocSecurity>
  <Lines>36</Lines>
  <Paragraphs>10</Paragraphs>
  <ScaleCrop>false</ScaleCrop>
  <Company/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ayada arayathum</cp:lastModifiedBy>
  <cp:revision>3</cp:revision>
  <dcterms:created xsi:type="dcterms:W3CDTF">2024-02-13T01:57:00Z</dcterms:created>
  <dcterms:modified xsi:type="dcterms:W3CDTF">2024-02-13T02:13:00Z</dcterms:modified>
</cp:coreProperties>
</file>